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sz w:val="44"/>
          <w:szCs w:val="44"/>
        </w:rPr>
      </w:pPr>
      <w:r>
        <w:rPr>
          <w:rFonts w:hint="eastAsia" w:cs="仿宋_GB2312" w:asciiTheme="minorEastAsia" w:hAnsiTheme="minorEastAsia"/>
          <w:sz w:val="44"/>
          <w:szCs w:val="44"/>
        </w:rPr>
        <w:t>评分办法</w:t>
      </w:r>
    </w:p>
    <w:p>
      <w:pPr>
        <w:jc w:val="center"/>
        <w:rPr>
          <w:rFonts w:cs="仿宋_GB2312" w:asciiTheme="minorEastAsia" w:hAnsiTheme="minorEastAsia"/>
          <w:sz w:val="28"/>
          <w:szCs w:val="28"/>
        </w:rPr>
      </w:pPr>
    </w:p>
    <w:p>
      <w:pPr>
        <w:jc w:val="center"/>
        <w:rPr>
          <w:rFonts w:cs="仿宋_GB2312" w:asciiTheme="minorEastAsia" w:hAnsiTheme="minorEastAsia"/>
          <w:sz w:val="28"/>
          <w:szCs w:val="28"/>
        </w:rPr>
      </w:pPr>
    </w:p>
    <w:p>
      <w:pPr>
        <w:pStyle w:val="9"/>
        <w:ind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1、本次评标办法采用“综合评估”法，满分100分，其中商务技术部分占50分，价格部分占50分。</w:t>
      </w:r>
    </w:p>
    <w:p>
      <w:pPr>
        <w:pStyle w:val="8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2、评标活动遵循“公开、公平、公正、诚信、择优”的原则进行。</w:t>
      </w:r>
    </w:p>
    <w:p>
      <w:pPr>
        <w:pStyle w:val="8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3、评标小组将综合分析投标人的各项指标，而不以单项指标的优劣评出中标人。</w:t>
      </w:r>
    </w:p>
    <w:p>
      <w:pPr>
        <w:pStyle w:val="9"/>
        <w:ind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4、评标人对投标文件要求进行符合性评定，经评定符合标准的投标人可进入评标打分阶段，否则为无效标。</w:t>
      </w:r>
    </w:p>
    <w:p>
      <w:pPr>
        <w:pStyle w:val="9"/>
        <w:ind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5、中标人产生的办法：</w:t>
      </w:r>
    </w:p>
    <w:p>
      <w:pPr>
        <w:pStyle w:val="9"/>
        <w:ind w:left="315" w:firstLine="0" w:firstLineChars="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①、采用商务技术得分（50分）+价格得分（50分）</w:t>
      </w:r>
    </w:p>
    <w:p>
      <w:pPr>
        <w:ind w:left="315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②、商务技术分按实际打分制计算得分；</w:t>
      </w:r>
    </w:p>
    <w:p>
      <w:pPr>
        <w:ind w:left="315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③、价格部分评分标准(由工作人员统一计算得分)</w:t>
      </w:r>
    </w:p>
    <w:p>
      <w:pPr>
        <w:ind w:left="315"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评标基准值＝有效投标人最低报价</w:t>
      </w:r>
    </w:p>
    <w:p>
      <w:pPr>
        <w:ind w:left="315"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新能源车包干价计算方式（各类车型的平均值）共20分</w:t>
      </w:r>
    </w:p>
    <w:p>
      <w:pPr>
        <w:ind w:left="315"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投标人价格得分=评标基准值/投标人报价×20</w:t>
      </w:r>
    </w:p>
    <w:p>
      <w:pPr>
        <w:ind w:firstLine="840" w:firstLineChars="3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传统车工时费得分计算方式（各类车型的平均值）共10分</w:t>
      </w:r>
    </w:p>
    <w:p>
      <w:pPr>
        <w:spacing w:line="276" w:lineRule="auto"/>
        <w:ind w:firstLine="840" w:firstLineChars="3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投标人价格得分＝评标基准值/投标人报价×10</w:t>
      </w:r>
    </w:p>
    <w:p>
      <w:pPr>
        <w:ind w:left="315" w:firstLine="560" w:firstLineChars="200"/>
        <w:rPr>
          <w:rFonts w:hint="eastAsia" w:cs="仿宋_GB2312" w:asciiTheme="minorEastAsia" w:hAnsiTheme="minorEastAsia" w:eastAsiaTheme="minorEastAsia"/>
          <w:color w:val="auto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color w:val="auto"/>
          <w:sz w:val="28"/>
          <w:szCs w:val="28"/>
        </w:rPr>
        <w:t>大宗物资得分共20分：按评分标准计算</w:t>
      </w:r>
    </w:p>
    <w:p>
      <w:pPr>
        <w:ind w:firstLine="280" w:firstLineChars="100"/>
        <w:rPr>
          <w:rFonts w:cs="仿宋_GB2312" w:asciiTheme="minorEastAsia" w:hAnsiTheme="minorEastAsia"/>
          <w:color w:val="000000" w:themeColor="text1"/>
          <w:sz w:val="28"/>
          <w:szCs w:val="28"/>
        </w:rPr>
      </w:pPr>
      <w:r>
        <w:rPr>
          <w:rFonts w:hint="eastAsia" w:cs="仿宋_GB2312" w:asciiTheme="minorEastAsia" w:hAnsiTheme="minorEastAsia"/>
          <w:color w:val="000000" w:themeColor="text1"/>
          <w:sz w:val="28"/>
          <w:szCs w:val="28"/>
        </w:rPr>
        <w:t>④、商务部分价格部分综合得分最高为中标人</w:t>
      </w:r>
    </w:p>
    <w:p>
      <w:pPr>
        <w:rPr>
          <w:rFonts w:cs="仿宋_GB2312" w:asciiTheme="minorEastAsia" w:hAnsiTheme="minorEastAsia"/>
          <w:sz w:val="28"/>
          <w:szCs w:val="28"/>
        </w:rPr>
      </w:pPr>
    </w:p>
    <w:p>
      <w:pPr>
        <w:rPr>
          <w:rFonts w:cs="仿宋_GB2312" w:asciiTheme="minorEastAsia" w:hAnsiTheme="minorEastAsia"/>
          <w:sz w:val="28"/>
          <w:szCs w:val="28"/>
        </w:rPr>
      </w:pPr>
    </w:p>
    <w:p>
      <w:pPr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商务技术部分（50分）</w:t>
      </w:r>
    </w:p>
    <w:tbl>
      <w:tblPr>
        <w:tblStyle w:val="4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604"/>
        <w:gridCol w:w="11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最高分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维修资质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 xml:space="preserve">具有一类客车维修资质得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 xml:space="preserve">分。 具有二类客车维修资质的得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具有招标人所有运行车辆品牌三包售后服务资质得 3分，差一家扣0.5分</w:t>
            </w:r>
          </w:p>
        </w:tc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具有IS09000系列质量认证、安全生产标准化达标等级证明、有关部门方面的表彰奖励证明得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分，缺一扣2分。</w:t>
            </w:r>
          </w:p>
        </w:tc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能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提供无偿紧急救援服务、及时、有专人负责得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 xml:space="preserve"> 3分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分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1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能在招标方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站场派驻站维修人员得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11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能在招标方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维修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站场储备配件得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维修场地、设备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 xml:space="preserve">有自己独立的维修场地得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119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default" w:cs="仿宋_GB2312" w:asciiTheme="minorEastAsia" w:hAnsiTheme="minorEastAsia" w:eastAsia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有必备的检测设备，达到标准得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分，不达标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hint="eastAsia" w:cs="仿宋_GB2312" w:asciiTheme="minorEastAsia" w:hAnsiTheme="minorEastAsia" w:eastAsia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能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在招标方站场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二级维护作业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取得行业部门审批备案许可，符合二级维护规定，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得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119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7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spacing w:line="276" w:lineRule="auto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有自主产权的施救车辆，1辆得1分，最高2分。</w:t>
            </w:r>
          </w:p>
        </w:tc>
        <w:tc>
          <w:tcPr>
            <w:tcW w:w="119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技术资格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有一名高级技工的得0.5分，最多得4分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hint="default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有一名中级技师的得1分，最多得3分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有一名高级技师的得1分，最多得3分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  <w:lang w:val="en-US" w:eastAsia="zh-CN"/>
              </w:rPr>
              <w:t>以上需含有新能源车辆低压、高压电工证。</w:t>
            </w:r>
          </w:p>
        </w:tc>
        <w:tc>
          <w:tcPr>
            <w:tcW w:w="11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78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text" w:horzAnchor="margin" w:tblpY="616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0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6" w:type="dxa"/>
          <w:trHeight w:val="567" w:hRule="atLeast"/>
        </w:trPr>
        <w:tc>
          <w:tcPr>
            <w:tcW w:w="77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000000"/>
                <w:kern w:val="0"/>
                <w:sz w:val="28"/>
                <w:szCs w:val="28"/>
              </w:rPr>
              <w:t>价格部分（50）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120" w:firstLineChars="50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最高分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新能源车包干价格报价</w:t>
            </w:r>
          </w:p>
        </w:tc>
        <w:tc>
          <w:tcPr>
            <w:tcW w:w="6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投标人价格得分＝评标基准值/投标人报价×20</w:t>
            </w:r>
          </w:p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（各类车型的平均值）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传统车工时费报价</w:t>
            </w:r>
          </w:p>
        </w:tc>
        <w:tc>
          <w:tcPr>
            <w:tcW w:w="6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投标人价格得分＝评标基准值/投标人报价×10</w:t>
            </w:r>
          </w:p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（各类车型的平均值）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大宗物资报价</w:t>
            </w:r>
          </w:p>
        </w:tc>
        <w:tc>
          <w:tcPr>
            <w:tcW w:w="60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在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市场价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eastAsia="zh-CN"/>
              </w:rPr>
              <w:t>的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80-90</w:t>
            </w:r>
            <w:r>
              <w:t xml:space="preserve">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  <w:t>%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得20分，在市场价9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-100</w:t>
            </w:r>
            <w:r>
              <w:t xml:space="preserve"> </w:t>
            </w:r>
            <w:r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  <w:t>%</w:t>
            </w:r>
            <w:r>
              <w:t xml:space="preserve"> </w:t>
            </w: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之间得15分，超出市场价的得10分。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417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34C4CA"/>
    <w:multiLevelType w:val="singleLevel"/>
    <w:tmpl w:val="0634C4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7CB"/>
    <w:rsid w:val="000049EF"/>
    <w:rsid w:val="000053AC"/>
    <w:rsid w:val="00025392"/>
    <w:rsid w:val="000377FB"/>
    <w:rsid w:val="00092E9A"/>
    <w:rsid w:val="000B43AF"/>
    <w:rsid w:val="0010624C"/>
    <w:rsid w:val="001207C4"/>
    <w:rsid w:val="00133BC4"/>
    <w:rsid w:val="00136838"/>
    <w:rsid w:val="001372E6"/>
    <w:rsid w:val="001401EC"/>
    <w:rsid w:val="00153BA7"/>
    <w:rsid w:val="0017143E"/>
    <w:rsid w:val="0018375B"/>
    <w:rsid w:val="001C6F3D"/>
    <w:rsid w:val="001E0B81"/>
    <w:rsid w:val="002202C0"/>
    <w:rsid w:val="00270218"/>
    <w:rsid w:val="002964CC"/>
    <w:rsid w:val="002C2120"/>
    <w:rsid w:val="002D1AAF"/>
    <w:rsid w:val="002D41B1"/>
    <w:rsid w:val="002E1BAB"/>
    <w:rsid w:val="003103FA"/>
    <w:rsid w:val="0036074E"/>
    <w:rsid w:val="0037726E"/>
    <w:rsid w:val="003B20C4"/>
    <w:rsid w:val="003C7D41"/>
    <w:rsid w:val="003D0500"/>
    <w:rsid w:val="00415361"/>
    <w:rsid w:val="004358BA"/>
    <w:rsid w:val="00436B69"/>
    <w:rsid w:val="00566E59"/>
    <w:rsid w:val="005872A5"/>
    <w:rsid w:val="005A1F28"/>
    <w:rsid w:val="005B4B9E"/>
    <w:rsid w:val="006234FF"/>
    <w:rsid w:val="00623FCA"/>
    <w:rsid w:val="00653DFB"/>
    <w:rsid w:val="00672E8C"/>
    <w:rsid w:val="00685D8F"/>
    <w:rsid w:val="006D356D"/>
    <w:rsid w:val="006E52F7"/>
    <w:rsid w:val="0072035A"/>
    <w:rsid w:val="007B68BD"/>
    <w:rsid w:val="007E5F8D"/>
    <w:rsid w:val="007F472E"/>
    <w:rsid w:val="00827F63"/>
    <w:rsid w:val="00836C89"/>
    <w:rsid w:val="008459AC"/>
    <w:rsid w:val="00887FFC"/>
    <w:rsid w:val="008C450B"/>
    <w:rsid w:val="008E278E"/>
    <w:rsid w:val="008F3489"/>
    <w:rsid w:val="00933CC8"/>
    <w:rsid w:val="009443EA"/>
    <w:rsid w:val="009521FB"/>
    <w:rsid w:val="00967033"/>
    <w:rsid w:val="009744DD"/>
    <w:rsid w:val="009B150F"/>
    <w:rsid w:val="009B4B78"/>
    <w:rsid w:val="009C1BCC"/>
    <w:rsid w:val="009F6329"/>
    <w:rsid w:val="00A72391"/>
    <w:rsid w:val="00AA0F55"/>
    <w:rsid w:val="00AA2717"/>
    <w:rsid w:val="00AB5329"/>
    <w:rsid w:val="00AD1ADF"/>
    <w:rsid w:val="00AE0853"/>
    <w:rsid w:val="00B7695E"/>
    <w:rsid w:val="00BA40AD"/>
    <w:rsid w:val="00BD6549"/>
    <w:rsid w:val="00C051FA"/>
    <w:rsid w:val="00C64512"/>
    <w:rsid w:val="00C73FEE"/>
    <w:rsid w:val="00C91947"/>
    <w:rsid w:val="00CF63F1"/>
    <w:rsid w:val="00D45FF5"/>
    <w:rsid w:val="00D8725B"/>
    <w:rsid w:val="00D907CB"/>
    <w:rsid w:val="00DB1E09"/>
    <w:rsid w:val="00DD1643"/>
    <w:rsid w:val="00DE5DE7"/>
    <w:rsid w:val="00DF6495"/>
    <w:rsid w:val="00E24DE9"/>
    <w:rsid w:val="00E8444D"/>
    <w:rsid w:val="00EC570F"/>
    <w:rsid w:val="00EF6B3A"/>
    <w:rsid w:val="00F03819"/>
    <w:rsid w:val="00F20555"/>
    <w:rsid w:val="00F444CF"/>
    <w:rsid w:val="00F45091"/>
    <w:rsid w:val="00F67584"/>
    <w:rsid w:val="00F72D20"/>
    <w:rsid w:val="00FB1863"/>
    <w:rsid w:val="00FB29AD"/>
    <w:rsid w:val="026D30FA"/>
    <w:rsid w:val="0A92134D"/>
    <w:rsid w:val="0C762CD4"/>
    <w:rsid w:val="0E451BD5"/>
    <w:rsid w:val="15EA028F"/>
    <w:rsid w:val="1C4F709D"/>
    <w:rsid w:val="21F81AE1"/>
    <w:rsid w:val="23CE5C0A"/>
    <w:rsid w:val="338A6A67"/>
    <w:rsid w:val="385F7C36"/>
    <w:rsid w:val="434207AA"/>
    <w:rsid w:val="490B5F77"/>
    <w:rsid w:val="54670785"/>
    <w:rsid w:val="671201D0"/>
    <w:rsid w:val="674548F2"/>
    <w:rsid w:val="6CD1124C"/>
    <w:rsid w:val="777D59E2"/>
    <w:rsid w:val="79F2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2018-03-16T01:11:00Z</dcterms:created>
  <dc:creator>User</dc:creator>
  <cp:lastModifiedBy>浮生</cp:lastModifiedBy>
  <cp:lastPrinted>2018-03-19T08:58:00Z</cp:lastPrinted>
  <dcterms:modified xsi:type="dcterms:W3CDTF">2022-03-11T03:23:39Z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CFB2B9AB5CFE4778A1D240024BCBCA15</vt:lpwstr>
  </property>
</Properties>
</file>