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theme="minorBidi"/>
          <w:color w:val="auto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48"/>
          <w:szCs w:val="48"/>
          <w:highlight w:val="none"/>
          <w:lang w:val="en-US" w:eastAsia="zh-CN" w:bidi="ar-SA"/>
        </w:rPr>
        <w:t>上一年度维修合同执行价格表</w:t>
      </w:r>
    </w:p>
    <w:p>
      <w:pPr>
        <w:pStyle w:val="5"/>
        <w:numPr>
          <w:ilvl w:val="0"/>
          <w:numId w:val="0"/>
        </w:numPr>
        <w:spacing w:line="15" w:lineRule="auto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15" w:lineRule="auto"/>
        <w:rPr>
          <w:rFonts w:hint="eastAsia" w:asciiTheme="minorEastAsia" w:hAnsiTheme="minorEastAsia"/>
          <w:sz w:val="24"/>
          <w:szCs w:val="24"/>
          <w:lang w:eastAsia="zh-CN"/>
        </w:rPr>
      </w:pPr>
      <w:bookmarkStart w:id="0" w:name="_GoBack"/>
      <w:bookmarkEnd w:id="0"/>
    </w:p>
    <w:p>
      <w:pPr>
        <w:pStyle w:val="5"/>
        <w:numPr>
          <w:ilvl w:val="0"/>
          <w:numId w:val="0"/>
        </w:numPr>
        <w:spacing w:line="15" w:lineRule="auto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spacing w:line="15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纯电动实行工时费、材料费包干。</w:t>
      </w: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1875"/>
        <w:gridCol w:w="39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5" w:type="dxa"/>
            <w:tcBorders>
              <w:bottom w:val="single" w:color="auto" w:sz="4" w:space="0"/>
            </w:tcBorders>
            <w:vAlign w:val="center"/>
          </w:tcPr>
          <w:p>
            <w:pPr>
              <w:spacing w:line="15" w:lineRule="auto"/>
              <w:ind w:firstLine="320" w:firstLineChars="100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车型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工料费（元）</w:t>
            </w:r>
          </w:p>
        </w:tc>
        <w:tc>
          <w:tcPr>
            <w:tcW w:w="3923" w:type="dxa"/>
            <w:vAlign w:val="center"/>
          </w:tcPr>
          <w:p>
            <w:pPr>
              <w:spacing w:line="15" w:lineRule="auto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新能源8.5一12米（纯电）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650</w:t>
            </w:r>
          </w:p>
        </w:tc>
        <w:tc>
          <w:tcPr>
            <w:tcW w:w="39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新能源8.5米以下（纯电）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550</w:t>
            </w:r>
          </w:p>
        </w:tc>
        <w:tc>
          <w:tcPr>
            <w:tcW w:w="39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15" w:lineRule="auto"/>
        <w:ind w:left="480" w:hanging="640" w:hanging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15" w:lineRule="auto"/>
        <w:ind w:left="480" w:hanging="640" w:hanging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二、传统车包工时费不包材料费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材料费按实际用量计算</w:t>
      </w: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1875"/>
        <w:gridCol w:w="39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5" w:type="dxa"/>
            <w:tcBorders>
              <w:bottom w:val="single" w:color="auto" w:sz="4" w:space="0"/>
            </w:tcBorders>
            <w:vAlign w:val="center"/>
          </w:tcPr>
          <w:p>
            <w:pPr>
              <w:spacing w:line="15" w:lineRule="auto"/>
              <w:ind w:firstLine="320" w:firstLineChars="100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车型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工料费（元）</w:t>
            </w:r>
          </w:p>
        </w:tc>
        <w:tc>
          <w:tcPr>
            <w:tcW w:w="3923" w:type="dxa"/>
            <w:vAlign w:val="center"/>
          </w:tcPr>
          <w:p>
            <w:pPr>
              <w:spacing w:line="15" w:lineRule="auto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传统车8.5一12米（含混动车）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39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传统车8.5米以下（含混动车）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39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jBiMGU1ZWJjNTdjNjNkYWQxNmQ5YWM2YTE2MDEifQ=="/>
  </w:docVars>
  <w:rsids>
    <w:rsidRoot w:val="5BE56111"/>
    <w:rsid w:val="4C8C75B0"/>
    <w:rsid w:val="5BE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145</Characters>
  <Lines>0</Lines>
  <Paragraphs>0</Paragraphs>
  <TotalTime>4</TotalTime>
  <ScaleCrop>false</ScaleCrop>
  <LinksUpToDate>false</LinksUpToDate>
  <CharactersWithSpaces>145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2022-06-20T08:47:00Z</dcterms:created>
  <dc:creator>浮生</dc:creator>
  <cp:lastModifiedBy>浮生</cp:lastModifiedBy>
  <dcterms:modified xsi:type="dcterms:W3CDTF">2022-06-20T09:01:46Z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C9CE59740ABC4E5B9D2CFE091BBD1EF1</vt:lpwstr>
  </property>
</Properties>
</file>