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5AFB2">
      <w:pPr>
        <w:pStyle w:val="20"/>
        <w:spacing w:before="312" w:beforeLines="100" w:after="156" w:afterLines="50" w:line="720" w:lineRule="auto"/>
        <w:contextualSpacing/>
        <w:jc w:val="center"/>
        <w:rPr>
          <w:rFonts w:ascii="Times New Roman" w:hAnsi="Times New Roman" w:eastAsia="方正小标宋_GBK"/>
          <w:sz w:val="52"/>
          <w:szCs w:val="52"/>
        </w:rPr>
      </w:pPr>
      <w:r>
        <w:rPr>
          <w:rFonts w:hint="eastAsia" w:ascii="Times New Roman" w:hAnsi="Times New Roman" w:eastAsia="方正小标宋_GBK"/>
          <w:sz w:val="52"/>
          <w:szCs w:val="52"/>
        </w:rPr>
        <w:t>东城公交车辆卫星定位系统平台服务及</w:t>
      </w:r>
    </w:p>
    <w:p w14:paraId="28C5AF29">
      <w:pPr>
        <w:pStyle w:val="20"/>
        <w:spacing w:before="312" w:beforeLines="100" w:after="156" w:afterLines="50" w:line="720" w:lineRule="auto"/>
        <w:contextualSpacing/>
        <w:jc w:val="center"/>
        <w:rPr>
          <w:rFonts w:ascii="Times New Roman" w:hAnsi="Times New Roman" w:eastAsia="方正小标宋_GBK"/>
          <w:sz w:val="52"/>
          <w:szCs w:val="52"/>
        </w:rPr>
      </w:pPr>
      <w:r>
        <w:rPr>
          <w:rFonts w:hint="eastAsia" w:ascii="Times New Roman" w:hAnsi="Times New Roman" w:eastAsia="方正小标宋_GBK"/>
          <w:sz w:val="52"/>
          <w:szCs w:val="52"/>
        </w:rPr>
        <w:t>车载定位/视频终端设备运维项目</w:t>
      </w:r>
    </w:p>
    <w:p w14:paraId="639A058A">
      <w:pPr>
        <w:pStyle w:val="9"/>
      </w:pPr>
    </w:p>
    <w:p w14:paraId="6E5A46F0">
      <w:pPr>
        <w:pStyle w:val="20"/>
        <w:spacing w:before="312" w:beforeLines="100" w:after="156" w:afterLines="50" w:line="720" w:lineRule="auto"/>
        <w:contextualSpacing/>
        <w:jc w:val="center"/>
        <w:rPr>
          <w:rFonts w:ascii="Times New Roman" w:hAnsi="Times New Roman" w:eastAsia="方正小标宋_GBK"/>
          <w:sz w:val="72"/>
          <w:szCs w:val="72"/>
        </w:rPr>
      </w:pPr>
      <w:r>
        <w:rPr>
          <w:rFonts w:ascii="Times New Roman" w:hAnsi="Times New Roman" w:eastAsia="方正小标宋_GBK"/>
          <w:sz w:val="72"/>
          <w:szCs w:val="72"/>
        </w:rPr>
        <w:t>竞</w:t>
      </w:r>
    </w:p>
    <w:p w14:paraId="27BA5CF4">
      <w:pPr>
        <w:pStyle w:val="20"/>
        <w:spacing w:before="312" w:beforeLines="100" w:after="156" w:afterLines="50" w:line="720" w:lineRule="auto"/>
        <w:contextualSpacing/>
        <w:jc w:val="center"/>
        <w:rPr>
          <w:rFonts w:ascii="Times New Roman" w:hAnsi="Times New Roman" w:eastAsia="方正小标宋_GBK"/>
          <w:sz w:val="72"/>
          <w:szCs w:val="72"/>
        </w:rPr>
      </w:pPr>
      <w:r>
        <w:rPr>
          <w:rFonts w:ascii="Times New Roman" w:hAnsi="Times New Roman" w:eastAsia="方正小标宋_GBK"/>
          <w:sz w:val="72"/>
          <w:szCs w:val="72"/>
        </w:rPr>
        <w:t>争</w:t>
      </w:r>
    </w:p>
    <w:p w14:paraId="2676EFB3">
      <w:pPr>
        <w:pStyle w:val="20"/>
        <w:spacing w:before="312" w:beforeLines="100" w:after="156" w:afterLines="50" w:line="720" w:lineRule="auto"/>
        <w:contextualSpacing/>
        <w:jc w:val="center"/>
        <w:rPr>
          <w:rFonts w:ascii="Times New Roman" w:hAnsi="Times New Roman" w:eastAsia="方正小标宋_GBK"/>
          <w:sz w:val="72"/>
          <w:szCs w:val="72"/>
        </w:rPr>
      </w:pPr>
      <w:r>
        <w:rPr>
          <w:rFonts w:ascii="Times New Roman" w:hAnsi="Times New Roman" w:eastAsia="方正小标宋_GBK"/>
          <w:sz w:val="72"/>
          <w:szCs w:val="72"/>
        </w:rPr>
        <w:t>性</w:t>
      </w:r>
    </w:p>
    <w:p w14:paraId="478153E8">
      <w:pPr>
        <w:pStyle w:val="20"/>
        <w:spacing w:before="312" w:beforeLines="100" w:after="156" w:afterLines="50" w:line="720" w:lineRule="auto"/>
        <w:contextualSpacing/>
        <w:jc w:val="center"/>
        <w:rPr>
          <w:rFonts w:ascii="Times New Roman" w:hAnsi="Times New Roman" w:eastAsia="方正小标宋_GBK"/>
          <w:sz w:val="72"/>
          <w:szCs w:val="72"/>
        </w:rPr>
      </w:pPr>
      <w:r>
        <w:rPr>
          <w:rFonts w:ascii="Times New Roman" w:hAnsi="Times New Roman" w:eastAsia="方正小标宋_GBK"/>
          <w:sz w:val="72"/>
          <w:szCs w:val="72"/>
        </w:rPr>
        <w:t>比</w:t>
      </w:r>
    </w:p>
    <w:p w14:paraId="4DB4D584">
      <w:pPr>
        <w:pStyle w:val="20"/>
        <w:spacing w:before="312" w:beforeLines="100" w:after="156" w:afterLines="50" w:line="720" w:lineRule="auto"/>
        <w:contextualSpacing/>
        <w:jc w:val="center"/>
        <w:rPr>
          <w:rFonts w:ascii="Times New Roman" w:hAnsi="Times New Roman" w:eastAsia="方正小标宋_GBK"/>
          <w:sz w:val="72"/>
          <w:szCs w:val="72"/>
        </w:rPr>
      </w:pPr>
      <w:r>
        <w:rPr>
          <w:rFonts w:ascii="Times New Roman" w:hAnsi="Times New Roman" w:eastAsia="方正小标宋_GBK"/>
          <w:sz w:val="72"/>
          <w:szCs w:val="72"/>
        </w:rPr>
        <w:t>选</w:t>
      </w:r>
    </w:p>
    <w:p w14:paraId="369F8AEE">
      <w:pPr>
        <w:spacing w:line="500" w:lineRule="exact"/>
        <w:rPr>
          <w:rFonts w:eastAsia="黑体"/>
          <w:sz w:val="52"/>
          <w:szCs w:val="52"/>
        </w:rPr>
      </w:pPr>
    </w:p>
    <w:p w14:paraId="21EBF582">
      <w:pPr>
        <w:pStyle w:val="2"/>
      </w:pPr>
    </w:p>
    <w:p w14:paraId="3C8F13BC"/>
    <w:p w14:paraId="5454772C">
      <w:pPr>
        <w:spacing w:line="500" w:lineRule="exact"/>
        <w:jc w:val="center"/>
        <w:rPr>
          <w:rFonts w:eastAsia="方正仿宋_GBK"/>
          <w:sz w:val="32"/>
          <w:szCs w:val="32"/>
        </w:rPr>
      </w:pPr>
      <w:r>
        <w:rPr>
          <w:rFonts w:eastAsia="方正仿宋_GBK"/>
          <w:sz w:val="32"/>
          <w:szCs w:val="32"/>
        </w:rPr>
        <w:t>采购单位：</w:t>
      </w:r>
      <w:r>
        <w:rPr>
          <w:rFonts w:eastAsia="方正仿宋_GBK"/>
          <w:b/>
          <w:bCs/>
          <w:sz w:val="32"/>
          <w:szCs w:val="32"/>
        </w:rPr>
        <w:t xml:space="preserve"> 重庆东城公共交通有限公司二分公司</w:t>
      </w:r>
    </w:p>
    <w:p w14:paraId="02FAC744">
      <w:pPr>
        <w:spacing w:line="500" w:lineRule="exact"/>
        <w:jc w:val="center"/>
        <w:rPr>
          <w:rFonts w:hint="default" w:eastAsia="方正仿宋_GBK"/>
          <w:sz w:val="32"/>
          <w:szCs w:val="32"/>
          <w:lang w:val="en-US" w:eastAsia="zh-CN"/>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eastAsia" w:eastAsia="方正仿宋_GBK"/>
          <w:sz w:val="32"/>
          <w:szCs w:val="32"/>
        </w:rPr>
        <w:t>2024.08.</w:t>
      </w:r>
      <w:r>
        <w:rPr>
          <w:rFonts w:hint="eastAsia" w:eastAsia="方正仿宋_GBK"/>
          <w:sz w:val="32"/>
          <w:szCs w:val="32"/>
          <w:lang w:val="en-US" w:eastAsia="zh-CN"/>
        </w:rPr>
        <w:t>23</w:t>
      </w:r>
    </w:p>
    <w:p w14:paraId="2862BADB">
      <w:pPr>
        <w:pStyle w:val="3"/>
        <w:rPr>
          <w:sz w:val="30"/>
          <w:szCs w:val="30"/>
        </w:rPr>
      </w:pPr>
      <w:r>
        <w:rPr>
          <w:sz w:val="30"/>
          <w:szCs w:val="30"/>
        </w:rPr>
        <w:t>第一篇   投标邀请书</w:t>
      </w:r>
    </w:p>
    <w:p w14:paraId="08965742">
      <w:pPr>
        <w:spacing w:line="400" w:lineRule="exact"/>
        <w:ind w:firstLine="560" w:firstLineChars="200"/>
        <w:rPr>
          <w:rFonts w:eastAsia="方正黑体_GBK"/>
          <w:kern w:val="16"/>
          <w:sz w:val="28"/>
          <w:szCs w:val="28"/>
        </w:rPr>
      </w:pPr>
      <w:r>
        <w:rPr>
          <w:rFonts w:eastAsia="方正黑体_GBK"/>
          <w:kern w:val="16"/>
          <w:sz w:val="28"/>
          <w:szCs w:val="28"/>
        </w:rPr>
        <w:t>一、说明</w:t>
      </w:r>
    </w:p>
    <w:p w14:paraId="24CC3C81">
      <w:pPr>
        <w:pStyle w:val="3"/>
        <w:ind w:firstLine="640" w:firstLineChars="200"/>
        <w:contextualSpacing/>
        <w:jc w:val="left"/>
        <w:rPr>
          <w:rFonts w:eastAsia="方正黑体_GBK"/>
          <w:kern w:val="2"/>
          <w:sz w:val="32"/>
          <w:szCs w:val="32"/>
        </w:rPr>
      </w:pPr>
      <w:r>
        <w:rPr>
          <w:rFonts w:eastAsia="方正黑体_GBK"/>
          <w:kern w:val="2"/>
          <w:sz w:val="32"/>
          <w:szCs w:val="32"/>
        </w:rPr>
        <w:t>（一）竞争性比选须知</w:t>
      </w:r>
    </w:p>
    <w:p w14:paraId="35EEBCEC">
      <w:pPr>
        <w:adjustRightInd w:val="0"/>
        <w:spacing w:line="460" w:lineRule="exact"/>
        <w:ind w:firstLine="560" w:firstLineChars="200"/>
        <w:rPr>
          <w:rFonts w:eastAsia="方正仿宋_GBK"/>
          <w:kern w:val="16"/>
          <w:sz w:val="28"/>
          <w:szCs w:val="28"/>
        </w:rPr>
      </w:pPr>
      <w:r>
        <w:rPr>
          <w:rFonts w:eastAsia="方正仿宋_GBK"/>
          <w:kern w:val="16"/>
          <w:sz w:val="28"/>
          <w:szCs w:val="28"/>
        </w:rPr>
        <w:t>本竞争性比选项目</w:t>
      </w:r>
      <w:r>
        <w:rPr>
          <w:rFonts w:eastAsia="方正仿宋_GBK"/>
          <w:b/>
          <w:bCs/>
          <w:kern w:val="16"/>
          <w:sz w:val="28"/>
          <w:szCs w:val="28"/>
          <w:u w:val="single"/>
        </w:rPr>
        <w:t>东城公交</w:t>
      </w:r>
      <w:r>
        <w:rPr>
          <w:rFonts w:hint="eastAsia" w:eastAsia="方正仿宋_GBK"/>
          <w:b/>
          <w:bCs/>
          <w:kern w:val="16"/>
          <w:sz w:val="28"/>
          <w:szCs w:val="28"/>
          <w:u w:val="single"/>
        </w:rPr>
        <w:t>车辆卫星定位系统平台服务</w:t>
      </w:r>
      <w:r>
        <w:rPr>
          <w:rFonts w:eastAsia="方正仿宋_GBK"/>
          <w:b/>
          <w:bCs/>
          <w:kern w:val="16"/>
          <w:sz w:val="28"/>
          <w:szCs w:val="28"/>
          <w:u w:val="single"/>
        </w:rPr>
        <w:t>及车载定位/视频终端设备运维项目</w:t>
      </w:r>
      <w:r>
        <w:rPr>
          <w:rFonts w:eastAsia="方正仿宋_GBK"/>
          <w:kern w:val="16"/>
          <w:sz w:val="28"/>
          <w:szCs w:val="28"/>
        </w:rPr>
        <w:t>，采购人为</w:t>
      </w:r>
      <w:r>
        <w:rPr>
          <w:rFonts w:eastAsia="方正仿宋_GBK"/>
          <w:b/>
          <w:bCs/>
          <w:kern w:val="16"/>
          <w:sz w:val="28"/>
          <w:szCs w:val="28"/>
        </w:rPr>
        <w:t xml:space="preserve"> 重庆东城公共交通有限公司二分公司</w:t>
      </w:r>
      <w:r>
        <w:rPr>
          <w:rFonts w:eastAsia="方正仿宋_GBK"/>
          <w:kern w:val="16"/>
          <w:sz w:val="28"/>
          <w:szCs w:val="28"/>
        </w:rPr>
        <w:t>，资金来源为自筹资金。项目已具备竞争性比选条件，特邀请符合条件的</w:t>
      </w:r>
      <w:r>
        <w:rPr>
          <w:rFonts w:hint="eastAsia" w:eastAsia="方正仿宋_GBK"/>
          <w:kern w:val="16"/>
          <w:sz w:val="28"/>
          <w:szCs w:val="28"/>
        </w:rPr>
        <w:t>比选响应人</w:t>
      </w:r>
      <w:r>
        <w:rPr>
          <w:rFonts w:eastAsia="方正仿宋_GBK"/>
          <w:kern w:val="16"/>
          <w:sz w:val="28"/>
          <w:szCs w:val="28"/>
        </w:rPr>
        <w:t>参与投标。</w:t>
      </w:r>
    </w:p>
    <w:p w14:paraId="58C0209D">
      <w:pPr>
        <w:spacing w:line="400" w:lineRule="exact"/>
        <w:ind w:firstLine="560" w:firstLineChars="200"/>
        <w:rPr>
          <w:rFonts w:eastAsia="方正仿宋_GBK"/>
          <w:kern w:val="16"/>
          <w:sz w:val="28"/>
          <w:szCs w:val="28"/>
        </w:rPr>
      </w:pPr>
      <w:r>
        <w:rPr>
          <w:rFonts w:eastAsia="方正仿宋_GBK"/>
          <w:kern w:val="16"/>
          <w:sz w:val="28"/>
          <w:szCs w:val="28"/>
        </w:rPr>
        <w:t>（二）竞争性比选内容</w:t>
      </w:r>
    </w:p>
    <w:p w14:paraId="25BD5780">
      <w:pPr>
        <w:adjustRightInd w:val="0"/>
        <w:spacing w:line="460" w:lineRule="exact"/>
        <w:ind w:firstLine="560" w:firstLineChars="200"/>
        <w:rPr>
          <w:rFonts w:eastAsia="方正仿宋_GBK"/>
          <w:iCs/>
          <w:sz w:val="28"/>
          <w:szCs w:val="30"/>
        </w:rPr>
      </w:pPr>
      <w:r>
        <w:rPr>
          <w:rFonts w:eastAsia="方正仿宋_GBK"/>
          <w:iCs/>
          <w:sz w:val="28"/>
          <w:szCs w:val="30"/>
        </w:rPr>
        <w:t>为切实做好公司车辆运营管理与安全监控等业务保障工作</w:t>
      </w:r>
      <w:r>
        <w:rPr>
          <w:rFonts w:hint="eastAsia" w:eastAsia="方正仿宋_GBK"/>
          <w:iCs/>
          <w:sz w:val="28"/>
          <w:szCs w:val="30"/>
        </w:rPr>
        <w:t>，</w:t>
      </w:r>
      <w:r>
        <w:rPr>
          <w:rFonts w:eastAsia="方正仿宋_GBK"/>
          <w:iCs/>
          <w:sz w:val="28"/>
          <w:szCs w:val="30"/>
        </w:rPr>
        <w:t>重庆东城公共交通有限公司二分公司</w:t>
      </w:r>
      <w:r>
        <w:rPr>
          <w:rFonts w:hint="eastAsia" w:eastAsia="方正仿宋_GBK"/>
          <w:iCs/>
          <w:sz w:val="28"/>
          <w:szCs w:val="30"/>
        </w:rPr>
        <w:t>拟采购</w:t>
      </w:r>
      <w:r>
        <w:rPr>
          <w:rFonts w:eastAsia="方正仿宋_GBK"/>
          <w:iCs/>
          <w:sz w:val="28"/>
          <w:szCs w:val="30"/>
        </w:rPr>
        <w:t>符合国家行业标准的车辆</w:t>
      </w:r>
      <w:r>
        <w:rPr>
          <w:rFonts w:hint="eastAsia" w:eastAsia="方正仿宋_GBK"/>
          <w:iCs/>
          <w:sz w:val="28"/>
          <w:szCs w:val="30"/>
        </w:rPr>
        <w:t>动态</w:t>
      </w:r>
      <w:r>
        <w:rPr>
          <w:rFonts w:eastAsia="方正仿宋_GBK"/>
          <w:iCs/>
          <w:sz w:val="28"/>
          <w:szCs w:val="30"/>
        </w:rPr>
        <w:t>监控系统使用服务</w:t>
      </w:r>
      <w:r>
        <w:rPr>
          <w:rFonts w:hint="eastAsia" w:eastAsia="方正仿宋_GBK"/>
          <w:iCs/>
          <w:sz w:val="28"/>
          <w:szCs w:val="30"/>
        </w:rPr>
        <w:t>，以及公交</w:t>
      </w:r>
      <w:r>
        <w:rPr>
          <w:rFonts w:eastAsia="方正仿宋_GBK"/>
          <w:iCs/>
          <w:sz w:val="28"/>
          <w:szCs w:val="30"/>
        </w:rPr>
        <w:t>车载定位/视频终端设备售后维护</w:t>
      </w:r>
      <w:r>
        <w:rPr>
          <w:rFonts w:hint="eastAsia" w:eastAsia="方正仿宋_GBK"/>
          <w:iCs/>
          <w:sz w:val="28"/>
          <w:szCs w:val="30"/>
        </w:rPr>
        <w:t>服务。</w:t>
      </w:r>
    </w:p>
    <w:p w14:paraId="0E8D51F3">
      <w:pPr>
        <w:spacing w:line="400" w:lineRule="exact"/>
        <w:ind w:firstLine="562" w:firstLineChars="200"/>
        <w:rPr>
          <w:rFonts w:eastAsia="方正仿宋_GBK"/>
          <w:b/>
          <w:bCs/>
          <w:kern w:val="16"/>
          <w:sz w:val="28"/>
          <w:szCs w:val="28"/>
        </w:rPr>
      </w:pPr>
      <w:bookmarkStart w:id="0" w:name="_Toc2511"/>
      <w:bookmarkStart w:id="1" w:name="_Toc487204773"/>
      <w:bookmarkStart w:id="2" w:name="_Toc25050_WPSOffice_Level2"/>
      <w:bookmarkStart w:id="3" w:name="_Toc342913390"/>
      <w:r>
        <w:rPr>
          <w:rFonts w:eastAsia="方正仿宋_GBK"/>
          <w:b/>
          <w:bCs/>
          <w:kern w:val="16"/>
          <w:sz w:val="28"/>
          <w:szCs w:val="28"/>
        </w:rPr>
        <w:t>（三）资格</w:t>
      </w:r>
      <w:bookmarkEnd w:id="0"/>
      <w:bookmarkEnd w:id="1"/>
      <w:bookmarkEnd w:id="2"/>
      <w:bookmarkEnd w:id="3"/>
      <w:r>
        <w:rPr>
          <w:rFonts w:eastAsia="方正仿宋_GBK"/>
          <w:b/>
          <w:bCs/>
          <w:kern w:val="16"/>
          <w:sz w:val="28"/>
          <w:szCs w:val="28"/>
        </w:rPr>
        <w:t>要求</w:t>
      </w:r>
    </w:p>
    <w:p w14:paraId="2D8302E6">
      <w:pPr>
        <w:spacing w:line="400" w:lineRule="exact"/>
        <w:ind w:firstLine="560" w:firstLineChars="200"/>
        <w:rPr>
          <w:rFonts w:eastAsia="方正仿宋_GBK"/>
          <w:kern w:val="16"/>
          <w:sz w:val="28"/>
          <w:szCs w:val="28"/>
        </w:rPr>
      </w:pPr>
      <w:r>
        <w:rPr>
          <w:rFonts w:eastAsia="方正仿宋_GBK"/>
          <w:kern w:val="16"/>
          <w:sz w:val="28"/>
          <w:szCs w:val="28"/>
        </w:rPr>
        <w:t>合格的</w:t>
      </w:r>
      <w:r>
        <w:rPr>
          <w:rFonts w:hint="eastAsia" w:eastAsia="方正仿宋_GBK"/>
          <w:kern w:val="16"/>
          <w:sz w:val="28"/>
          <w:szCs w:val="28"/>
        </w:rPr>
        <w:t>比选响应人</w:t>
      </w:r>
      <w:r>
        <w:rPr>
          <w:rFonts w:eastAsia="方正仿宋_GBK"/>
          <w:kern w:val="16"/>
          <w:sz w:val="28"/>
          <w:szCs w:val="28"/>
        </w:rPr>
        <w:t>应符合下列条件：</w:t>
      </w:r>
    </w:p>
    <w:p w14:paraId="6C170B20">
      <w:pPr>
        <w:adjustRightInd w:val="0"/>
        <w:spacing w:line="460" w:lineRule="exact"/>
        <w:ind w:firstLine="560" w:firstLineChars="200"/>
        <w:rPr>
          <w:rFonts w:eastAsia="方正仿宋_GBK"/>
          <w:iCs/>
          <w:sz w:val="28"/>
          <w:szCs w:val="30"/>
        </w:rPr>
      </w:pPr>
      <w:r>
        <w:rPr>
          <w:rFonts w:hint="eastAsia" w:eastAsia="方正仿宋_GBK"/>
          <w:iCs/>
          <w:sz w:val="28"/>
          <w:szCs w:val="30"/>
        </w:rPr>
        <w:t>1</w:t>
      </w:r>
      <w:r>
        <w:rPr>
          <w:rFonts w:eastAsia="方正仿宋_GBK"/>
          <w:iCs/>
          <w:sz w:val="28"/>
          <w:szCs w:val="30"/>
        </w:rPr>
        <w:t>.比选响应人</w:t>
      </w:r>
      <w:r>
        <w:rPr>
          <w:rFonts w:hint="eastAsia" w:eastAsia="方正仿宋_GBK"/>
          <w:iCs/>
          <w:sz w:val="28"/>
          <w:szCs w:val="30"/>
        </w:rPr>
        <w:t>应是重庆市交通行业主管部门备案的“重点营运车辆动态监控平台”服务商，提供相关证明文件</w:t>
      </w:r>
      <w:r>
        <w:rPr>
          <w:rFonts w:eastAsia="方正仿宋_GBK"/>
          <w:iCs/>
          <w:sz w:val="28"/>
          <w:szCs w:val="30"/>
        </w:rPr>
        <w:t>。</w:t>
      </w:r>
    </w:p>
    <w:p w14:paraId="7852FF8B">
      <w:pPr>
        <w:adjustRightInd w:val="0"/>
        <w:spacing w:line="460" w:lineRule="exact"/>
        <w:ind w:firstLine="560" w:firstLineChars="200"/>
        <w:rPr>
          <w:rFonts w:eastAsia="方正仿宋_GBK"/>
          <w:iCs/>
          <w:sz w:val="28"/>
          <w:szCs w:val="30"/>
        </w:rPr>
      </w:pPr>
      <w:r>
        <w:rPr>
          <w:rFonts w:hint="eastAsia" w:eastAsia="方正仿宋_GBK"/>
          <w:iCs/>
          <w:sz w:val="28"/>
          <w:szCs w:val="30"/>
        </w:rPr>
        <w:t>2</w:t>
      </w:r>
      <w:r>
        <w:rPr>
          <w:rFonts w:eastAsia="方正仿宋_GBK"/>
          <w:iCs/>
          <w:sz w:val="28"/>
          <w:szCs w:val="30"/>
        </w:rPr>
        <w:t>.比选响应人具有独立法人资格，并具有有效的载有统一社会信用代码的营业执照</w:t>
      </w:r>
      <w:r>
        <w:rPr>
          <w:rFonts w:hint="eastAsia" w:eastAsia="方正仿宋_GBK"/>
          <w:iCs/>
          <w:sz w:val="28"/>
          <w:szCs w:val="30"/>
        </w:rPr>
        <w:t>（</w:t>
      </w:r>
      <w:r>
        <w:rPr>
          <w:rFonts w:eastAsia="方正仿宋_GBK"/>
          <w:iCs/>
          <w:sz w:val="28"/>
          <w:szCs w:val="30"/>
        </w:rPr>
        <w:t>经营范围</w:t>
      </w:r>
      <w:r>
        <w:rPr>
          <w:rFonts w:hint="eastAsia" w:eastAsia="方正仿宋_GBK"/>
          <w:iCs/>
          <w:sz w:val="28"/>
          <w:szCs w:val="30"/>
        </w:rPr>
        <w:t>需包括：第二类增值电信业务或电信业务经营），</w:t>
      </w:r>
      <w:r>
        <w:rPr>
          <w:rFonts w:eastAsia="方正仿宋_GBK"/>
          <w:iCs/>
          <w:sz w:val="28"/>
          <w:szCs w:val="30"/>
        </w:rPr>
        <w:t>提供营业执照复印件。</w:t>
      </w:r>
    </w:p>
    <w:p w14:paraId="6B188E0F">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3</w:t>
      </w:r>
      <w:r>
        <w:rPr>
          <w:rFonts w:eastAsia="方正仿宋_GBK"/>
          <w:kern w:val="16"/>
          <w:sz w:val="28"/>
          <w:szCs w:val="28"/>
        </w:rPr>
        <w:t>.信誉要求，比选响应人未被人民法院列为失信被执行人，比选响应人自行承诺</w:t>
      </w:r>
      <w:r>
        <w:rPr>
          <w:rFonts w:hint="eastAsia" w:eastAsia="方正仿宋_GBK"/>
          <w:kern w:val="16"/>
          <w:sz w:val="28"/>
          <w:szCs w:val="28"/>
        </w:rPr>
        <w:t>（采购人将通过信用中国查询）</w:t>
      </w:r>
      <w:r>
        <w:rPr>
          <w:rFonts w:eastAsia="方正仿宋_GBK"/>
          <w:kern w:val="16"/>
          <w:sz w:val="28"/>
          <w:szCs w:val="28"/>
        </w:rPr>
        <w:t>。</w:t>
      </w:r>
    </w:p>
    <w:p w14:paraId="3BFD7FDC">
      <w:pPr>
        <w:adjustRightInd w:val="0"/>
        <w:spacing w:line="460" w:lineRule="exact"/>
        <w:ind w:firstLine="560" w:firstLineChars="200"/>
        <w:rPr>
          <w:rFonts w:eastAsia="方正仿宋_GBK"/>
          <w:kern w:val="16"/>
          <w:sz w:val="28"/>
          <w:szCs w:val="28"/>
        </w:rPr>
      </w:pPr>
      <w:bookmarkStart w:id="4" w:name="_Hlk172895923"/>
      <w:r>
        <w:rPr>
          <w:rFonts w:hint="eastAsia" w:eastAsia="方正仿宋_GBK"/>
          <w:kern w:val="16"/>
          <w:sz w:val="28"/>
          <w:szCs w:val="28"/>
        </w:rPr>
        <w:t>4</w:t>
      </w:r>
      <w:r>
        <w:rPr>
          <w:rFonts w:eastAsia="方正仿宋_GBK"/>
          <w:kern w:val="16"/>
          <w:sz w:val="28"/>
          <w:szCs w:val="28"/>
        </w:rPr>
        <w:t>.参加此次比选近</w:t>
      </w:r>
      <w:r>
        <w:rPr>
          <w:rFonts w:hint="eastAsia" w:eastAsia="方正仿宋_GBK"/>
          <w:kern w:val="16"/>
          <w:sz w:val="28"/>
          <w:szCs w:val="28"/>
        </w:rPr>
        <w:t>三</w:t>
      </w:r>
      <w:r>
        <w:rPr>
          <w:rFonts w:eastAsia="方正仿宋_GBK"/>
          <w:kern w:val="16"/>
          <w:sz w:val="28"/>
          <w:szCs w:val="28"/>
        </w:rPr>
        <w:t>年内无违约及安全责任事故，没有骗取中标、无违法经营记录，比选响应人自行承诺。</w:t>
      </w:r>
    </w:p>
    <w:bookmarkEnd w:id="4"/>
    <w:p w14:paraId="04180A4A">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5</w:t>
      </w:r>
      <w:r>
        <w:rPr>
          <w:rFonts w:eastAsia="方正仿宋_GBK"/>
          <w:kern w:val="16"/>
          <w:sz w:val="28"/>
          <w:szCs w:val="28"/>
        </w:rPr>
        <w:t>.</w:t>
      </w:r>
      <w:r>
        <w:rPr>
          <w:rFonts w:hint="eastAsia" w:eastAsia="方正仿宋_GBK"/>
          <w:kern w:val="16"/>
          <w:sz w:val="28"/>
          <w:szCs w:val="28"/>
        </w:rPr>
        <w:t>比选</w:t>
      </w:r>
      <w:r>
        <w:rPr>
          <w:rFonts w:eastAsia="方正仿宋_GBK"/>
          <w:kern w:val="16"/>
          <w:sz w:val="28"/>
          <w:szCs w:val="28"/>
        </w:rPr>
        <w:t>响应人提供的产品</w:t>
      </w:r>
      <w:r>
        <w:rPr>
          <w:rFonts w:hint="eastAsia" w:eastAsia="方正仿宋_GBK"/>
          <w:kern w:val="16"/>
          <w:sz w:val="28"/>
          <w:szCs w:val="28"/>
        </w:rPr>
        <w:t>和服务</w:t>
      </w:r>
      <w:r>
        <w:rPr>
          <w:rFonts w:eastAsia="方正仿宋_GBK"/>
          <w:kern w:val="16"/>
          <w:sz w:val="28"/>
          <w:szCs w:val="28"/>
        </w:rPr>
        <w:t>必须符合国家相关标准和行业规定的标准</w:t>
      </w:r>
      <w:r>
        <w:rPr>
          <w:rFonts w:hint="eastAsia" w:eastAsia="方正仿宋_GBK"/>
          <w:kern w:val="16"/>
          <w:sz w:val="28"/>
          <w:szCs w:val="28"/>
        </w:rPr>
        <w:t>。</w:t>
      </w:r>
    </w:p>
    <w:p w14:paraId="6FA8F9D5">
      <w:pPr>
        <w:adjustRightInd w:val="0"/>
        <w:spacing w:line="460" w:lineRule="exact"/>
        <w:ind w:firstLine="560" w:firstLineChars="200"/>
        <w:rPr>
          <w:rFonts w:eastAsia="方正仿宋_GBK"/>
          <w:kern w:val="16"/>
          <w:sz w:val="28"/>
          <w:szCs w:val="28"/>
        </w:rPr>
      </w:pPr>
      <w:r>
        <w:rPr>
          <w:rFonts w:eastAsia="方正仿宋_GBK"/>
          <w:kern w:val="16"/>
          <w:sz w:val="28"/>
          <w:szCs w:val="28"/>
        </w:rPr>
        <w:t>注：以上资质及证明材料需加盖比选响应人公章。</w:t>
      </w:r>
    </w:p>
    <w:p w14:paraId="14DE91A7">
      <w:pPr>
        <w:spacing w:line="400" w:lineRule="exact"/>
        <w:ind w:firstLine="560" w:firstLineChars="200"/>
        <w:rPr>
          <w:rFonts w:eastAsia="方正仿宋_GBK"/>
          <w:kern w:val="16"/>
          <w:sz w:val="28"/>
          <w:szCs w:val="28"/>
        </w:rPr>
      </w:pPr>
      <w:bookmarkStart w:id="5" w:name="_Toc32155_WPSOffice_Level2"/>
      <w:bookmarkStart w:id="6" w:name="_Toc16609"/>
      <w:r>
        <w:rPr>
          <w:rFonts w:eastAsia="方正仿宋_GBK"/>
          <w:kern w:val="16"/>
          <w:sz w:val="28"/>
          <w:szCs w:val="28"/>
        </w:rPr>
        <w:t>（四）有关说明</w:t>
      </w:r>
      <w:bookmarkEnd w:id="5"/>
      <w:bookmarkEnd w:id="6"/>
    </w:p>
    <w:p w14:paraId="1F3B7DF4">
      <w:pPr>
        <w:spacing w:line="400" w:lineRule="exact"/>
        <w:ind w:firstLine="560" w:firstLineChars="200"/>
        <w:rPr>
          <w:rFonts w:eastAsia="方正仿宋_GBK"/>
          <w:kern w:val="16"/>
          <w:sz w:val="28"/>
          <w:szCs w:val="28"/>
        </w:rPr>
      </w:pPr>
      <w:r>
        <w:rPr>
          <w:rFonts w:eastAsia="方正仿宋_GBK"/>
          <w:kern w:val="16"/>
          <w:sz w:val="28"/>
          <w:szCs w:val="28"/>
        </w:rPr>
        <w:t>（1）本竞争性比选公告在</w:t>
      </w:r>
      <w:r>
        <w:rPr>
          <w:rFonts w:eastAsia="方正仿宋_GBK"/>
          <w:b/>
          <w:bCs/>
          <w:kern w:val="16"/>
          <w:sz w:val="28"/>
          <w:szCs w:val="28"/>
        </w:rPr>
        <w:t xml:space="preserve"> 重庆东城公共交通有限公司二分公司</w:t>
      </w:r>
      <w:r>
        <w:rPr>
          <w:rFonts w:hint="eastAsia" w:eastAsia="方正仿宋_GBK"/>
          <w:kern w:val="16"/>
          <w:sz w:val="28"/>
          <w:szCs w:val="28"/>
          <w:highlight w:val="none"/>
        </w:rPr>
        <w:t>官网</w:t>
      </w:r>
      <w:r>
        <w:rPr>
          <w:rFonts w:eastAsia="方正仿宋_GBK"/>
          <w:kern w:val="16"/>
          <w:sz w:val="28"/>
          <w:szCs w:val="28"/>
        </w:rPr>
        <w:t>上发布，凡有意参加竞争性比选的</w:t>
      </w:r>
      <w:r>
        <w:rPr>
          <w:rFonts w:hint="eastAsia" w:eastAsia="方正仿宋_GBK"/>
          <w:kern w:val="16"/>
          <w:sz w:val="28"/>
          <w:szCs w:val="28"/>
        </w:rPr>
        <w:t>比选响应人</w:t>
      </w:r>
      <w:r>
        <w:rPr>
          <w:rFonts w:eastAsia="方正仿宋_GBK"/>
          <w:kern w:val="16"/>
          <w:sz w:val="28"/>
          <w:szCs w:val="28"/>
        </w:rPr>
        <w:t>，请根据以下方式报名并领取竞争性比选文件以及补遗等开标前公布的所有项目资料。</w:t>
      </w:r>
    </w:p>
    <w:p w14:paraId="75F3DF57">
      <w:pPr>
        <w:spacing w:line="400" w:lineRule="exact"/>
        <w:ind w:firstLine="560" w:firstLineChars="200"/>
        <w:rPr>
          <w:rFonts w:eastAsia="方正仿宋_GBK"/>
          <w:kern w:val="16"/>
          <w:sz w:val="28"/>
          <w:szCs w:val="28"/>
        </w:rPr>
      </w:pPr>
      <w:r>
        <w:rPr>
          <w:rFonts w:eastAsia="方正仿宋_GBK"/>
          <w:kern w:val="16"/>
          <w:sz w:val="28"/>
          <w:szCs w:val="28"/>
        </w:rPr>
        <w:t>（2）竞争性比选公告期限：自采购公告发布之日（</w:t>
      </w:r>
      <w:bookmarkStart w:id="7" w:name="OLE_LINK3"/>
      <w:bookmarkStart w:id="8" w:name="OLE_LINK4"/>
      <w:r>
        <w:rPr>
          <w:rFonts w:eastAsia="方正仿宋_GBK"/>
          <w:kern w:val="16"/>
          <w:sz w:val="28"/>
          <w:szCs w:val="28"/>
        </w:rPr>
        <w:t>2024年</w:t>
      </w:r>
      <w:r>
        <w:rPr>
          <w:rFonts w:hint="eastAsia" w:eastAsia="方正仿宋_GBK"/>
          <w:kern w:val="16"/>
          <w:sz w:val="28"/>
          <w:szCs w:val="28"/>
        </w:rPr>
        <w:t>8</w:t>
      </w:r>
      <w:r>
        <w:rPr>
          <w:rFonts w:eastAsia="方正仿宋_GBK"/>
          <w:kern w:val="16"/>
          <w:sz w:val="28"/>
          <w:szCs w:val="28"/>
        </w:rPr>
        <w:t>月</w:t>
      </w:r>
      <w:r>
        <w:rPr>
          <w:rFonts w:hint="eastAsia" w:eastAsia="方正仿宋_GBK"/>
          <w:kern w:val="16"/>
          <w:sz w:val="28"/>
          <w:szCs w:val="28"/>
          <w:lang w:val="en-US" w:eastAsia="zh-CN"/>
        </w:rPr>
        <w:t>23</w:t>
      </w:r>
      <w:r>
        <w:rPr>
          <w:rFonts w:eastAsia="方正仿宋_GBK"/>
          <w:kern w:val="16"/>
          <w:sz w:val="28"/>
          <w:szCs w:val="28"/>
        </w:rPr>
        <w:t>日</w:t>
      </w:r>
      <w:bookmarkEnd w:id="7"/>
      <w:bookmarkEnd w:id="8"/>
      <w:r>
        <w:rPr>
          <w:rFonts w:eastAsia="方正仿宋_GBK"/>
          <w:kern w:val="16"/>
          <w:sz w:val="28"/>
          <w:szCs w:val="28"/>
        </w:rPr>
        <w:t>）起</w:t>
      </w:r>
      <w:r>
        <w:rPr>
          <w:rFonts w:hint="eastAsia" w:eastAsia="方正仿宋_GBK"/>
          <w:kern w:val="16"/>
          <w:sz w:val="28"/>
          <w:szCs w:val="28"/>
        </w:rPr>
        <w:t>三</w:t>
      </w:r>
      <w:r>
        <w:rPr>
          <w:rFonts w:eastAsia="方正仿宋_GBK"/>
          <w:kern w:val="16"/>
          <w:sz w:val="28"/>
          <w:szCs w:val="28"/>
        </w:rPr>
        <w:t>个工作日。</w:t>
      </w:r>
    </w:p>
    <w:p w14:paraId="4498829D">
      <w:pPr>
        <w:spacing w:line="400" w:lineRule="exact"/>
        <w:ind w:firstLine="560" w:firstLineChars="200"/>
        <w:rPr>
          <w:rFonts w:eastAsia="方正仿宋_GBK"/>
          <w:kern w:val="16"/>
          <w:sz w:val="28"/>
          <w:szCs w:val="28"/>
        </w:rPr>
      </w:pPr>
      <w:r>
        <w:rPr>
          <w:rFonts w:eastAsia="方正仿宋_GBK"/>
          <w:kern w:val="16"/>
          <w:sz w:val="28"/>
          <w:szCs w:val="28"/>
        </w:rPr>
        <w:t>（3）报名及竞争性比选文件领取</w:t>
      </w:r>
    </w:p>
    <w:p w14:paraId="7519DB62">
      <w:pPr>
        <w:spacing w:line="400" w:lineRule="exact"/>
        <w:ind w:firstLine="560" w:firstLineChars="200"/>
        <w:rPr>
          <w:rFonts w:eastAsia="方正仿宋_GBK"/>
          <w:kern w:val="16"/>
          <w:sz w:val="28"/>
          <w:szCs w:val="28"/>
        </w:rPr>
      </w:pPr>
      <w:r>
        <w:rPr>
          <w:rFonts w:eastAsia="方正仿宋_GBK"/>
          <w:kern w:val="16"/>
          <w:sz w:val="28"/>
          <w:szCs w:val="28"/>
        </w:rPr>
        <w:t>报名和竞争性比选文件领取期：2024年</w:t>
      </w:r>
      <w:r>
        <w:rPr>
          <w:rFonts w:hint="eastAsia" w:eastAsia="方正仿宋_GBK"/>
          <w:kern w:val="16"/>
          <w:sz w:val="28"/>
          <w:szCs w:val="28"/>
        </w:rPr>
        <w:t>8</w:t>
      </w:r>
      <w:r>
        <w:rPr>
          <w:rFonts w:eastAsia="方正仿宋_GBK"/>
          <w:kern w:val="16"/>
          <w:sz w:val="28"/>
          <w:szCs w:val="28"/>
        </w:rPr>
        <w:t>月</w:t>
      </w:r>
      <w:r>
        <w:rPr>
          <w:rFonts w:hint="eastAsia" w:eastAsia="方正仿宋_GBK"/>
          <w:kern w:val="16"/>
          <w:sz w:val="28"/>
          <w:szCs w:val="28"/>
          <w:lang w:val="en-US" w:eastAsia="zh-CN"/>
        </w:rPr>
        <w:t>23</w:t>
      </w:r>
      <w:r>
        <w:rPr>
          <w:rFonts w:eastAsia="方正仿宋_GBK"/>
          <w:kern w:val="16"/>
          <w:sz w:val="28"/>
          <w:szCs w:val="28"/>
        </w:rPr>
        <w:t>日09:00-17:00（工作时间），持企业营业执照复印件、本人身份证在</w:t>
      </w:r>
      <w:r>
        <w:rPr>
          <w:rFonts w:eastAsia="方正仿宋_GBK"/>
          <w:b/>
          <w:bCs/>
          <w:kern w:val="16"/>
          <w:sz w:val="28"/>
          <w:szCs w:val="28"/>
        </w:rPr>
        <w:t xml:space="preserve"> 重庆东城公共交通有限公司二分公司</w:t>
      </w:r>
      <w:r>
        <w:rPr>
          <w:rFonts w:hint="eastAsia" w:eastAsia="方正仿宋_GBK"/>
          <w:kern w:val="16"/>
          <w:sz w:val="28"/>
          <w:szCs w:val="28"/>
          <w:highlight w:val="none"/>
          <w:lang w:val="en-US" w:eastAsia="zh-CN"/>
        </w:rPr>
        <w:t>安全管理</w:t>
      </w:r>
      <w:r>
        <w:rPr>
          <w:rFonts w:eastAsia="方正仿宋_GBK"/>
          <w:kern w:val="16"/>
          <w:sz w:val="28"/>
          <w:szCs w:val="28"/>
        </w:rPr>
        <w:t>部（重庆市渝北区龙兴镇迎龙大道19号）处获取竞争性比选文件，如因特殊原因无法进行现场领取，则以甲方通知的方式为准。</w:t>
      </w:r>
    </w:p>
    <w:p w14:paraId="3AE6BCDC">
      <w:pPr>
        <w:spacing w:line="400" w:lineRule="exact"/>
        <w:ind w:firstLine="560" w:firstLineChars="200"/>
        <w:rPr>
          <w:rFonts w:eastAsia="方正仿宋_GBK"/>
          <w:kern w:val="16"/>
          <w:sz w:val="28"/>
          <w:szCs w:val="28"/>
        </w:rPr>
      </w:pPr>
      <w:r>
        <w:rPr>
          <w:rFonts w:hint="eastAsia" w:eastAsia="方正仿宋_GBK"/>
          <w:kern w:val="16"/>
          <w:sz w:val="28"/>
          <w:szCs w:val="28"/>
        </w:rPr>
        <w:t>比选响应人</w:t>
      </w:r>
      <w:r>
        <w:rPr>
          <w:rFonts w:eastAsia="方正仿宋_GBK"/>
          <w:kern w:val="16"/>
          <w:sz w:val="28"/>
          <w:szCs w:val="28"/>
        </w:rPr>
        <w:t>应仔细阅读和检查竞争性比选文件的全部内容。如发现缺页或附件不全，应及时提出，以便补齐。如有疑问，请在2024年</w:t>
      </w:r>
      <w:r>
        <w:rPr>
          <w:rFonts w:hint="eastAsia" w:eastAsia="方正仿宋_GBK"/>
          <w:kern w:val="16"/>
          <w:sz w:val="28"/>
          <w:szCs w:val="28"/>
        </w:rPr>
        <w:t>8</w:t>
      </w:r>
      <w:r>
        <w:rPr>
          <w:rFonts w:eastAsia="方正仿宋_GBK"/>
          <w:kern w:val="16"/>
          <w:sz w:val="28"/>
          <w:szCs w:val="28"/>
        </w:rPr>
        <w:t>月</w:t>
      </w:r>
      <w:r>
        <w:rPr>
          <w:rFonts w:hint="eastAsia" w:eastAsia="方正仿宋_GBK"/>
          <w:kern w:val="16"/>
          <w:sz w:val="28"/>
          <w:szCs w:val="28"/>
          <w:lang w:val="en-US" w:eastAsia="zh-CN"/>
        </w:rPr>
        <w:t>26</w:t>
      </w:r>
      <w:r>
        <w:rPr>
          <w:rFonts w:eastAsia="方正仿宋_GBK"/>
          <w:kern w:val="16"/>
          <w:sz w:val="28"/>
          <w:szCs w:val="28"/>
        </w:rPr>
        <w:t>日</w:t>
      </w:r>
      <w:r>
        <w:rPr>
          <w:rFonts w:eastAsia="方正仿宋_GBK"/>
          <w:kern w:val="16"/>
          <w:sz w:val="28"/>
          <w:szCs w:val="28"/>
          <w:highlight w:val="none"/>
        </w:rPr>
        <w:t>14：00前</w:t>
      </w:r>
      <w:r>
        <w:rPr>
          <w:rFonts w:eastAsia="方正仿宋_GBK"/>
          <w:kern w:val="16"/>
          <w:sz w:val="28"/>
          <w:szCs w:val="28"/>
        </w:rPr>
        <w:t>向采购人提出，超过此时间规定，采购人不再受理投标疑问。</w:t>
      </w:r>
    </w:p>
    <w:p w14:paraId="65D35F4B">
      <w:pPr>
        <w:spacing w:line="400" w:lineRule="exact"/>
        <w:ind w:firstLine="560" w:firstLineChars="200"/>
        <w:rPr>
          <w:rFonts w:eastAsia="方正仿宋_GBK"/>
          <w:kern w:val="16"/>
          <w:sz w:val="28"/>
          <w:szCs w:val="28"/>
        </w:rPr>
      </w:pPr>
      <w:r>
        <w:rPr>
          <w:rFonts w:eastAsia="方正仿宋_GBK"/>
          <w:kern w:val="16"/>
          <w:sz w:val="28"/>
          <w:szCs w:val="28"/>
        </w:rPr>
        <w:t>（五）</w:t>
      </w:r>
      <w:r>
        <w:rPr>
          <w:rFonts w:hint="eastAsia" w:eastAsia="方正仿宋_GBK"/>
          <w:kern w:val="16"/>
          <w:sz w:val="28"/>
          <w:szCs w:val="28"/>
        </w:rPr>
        <w:t>比选响应人</w:t>
      </w:r>
      <w:r>
        <w:rPr>
          <w:rFonts w:eastAsia="方正仿宋_GBK"/>
          <w:kern w:val="16"/>
          <w:sz w:val="28"/>
          <w:szCs w:val="28"/>
        </w:rPr>
        <w:t>须满足以下三种要件，其响应文件才被接受：</w:t>
      </w:r>
    </w:p>
    <w:p w14:paraId="191E197E">
      <w:pPr>
        <w:spacing w:line="400" w:lineRule="exact"/>
        <w:ind w:firstLine="560" w:firstLineChars="200"/>
        <w:rPr>
          <w:rFonts w:eastAsia="方正仿宋_GBK"/>
          <w:kern w:val="16"/>
          <w:sz w:val="28"/>
          <w:szCs w:val="28"/>
        </w:rPr>
      </w:pPr>
      <w:r>
        <w:rPr>
          <w:rFonts w:eastAsia="方正仿宋_GBK"/>
          <w:kern w:val="16"/>
          <w:sz w:val="28"/>
          <w:szCs w:val="28"/>
        </w:rPr>
        <w:t>1、竞争性比选文件领取期内已报名；</w:t>
      </w:r>
    </w:p>
    <w:p w14:paraId="470B339B">
      <w:pPr>
        <w:spacing w:line="400" w:lineRule="exact"/>
        <w:ind w:firstLine="560" w:firstLineChars="200"/>
        <w:rPr>
          <w:rFonts w:eastAsia="方正仿宋_GBK"/>
          <w:kern w:val="16"/>
          <w:sz w:val="28"/>
          <w:szCs w:val="28"/>
        </w:rPr>
      </w:pPr>
      <w:r>
        <w:rPr>
          <w:rFonts w:eastAsia="方正仿宋_GBK"/>
          <w:kern w:val="16"/>
          <w:sz w:val="28"/>
          <w:szCs w:val="28"/>
        </w:rPr>
        <w:t>2、按时递交了响应文件。</w:t>
      </w:r>
    </w:p>
    <w:p w14:paraId="4953AD70">
      <w:pPr>
        <w:spacing w:line="400" w:lineRule="exact"/>
        <w:ind w:firstLine="560" w:firstLineChars="200"/>
        <w:rPr>
          <w:rFonts w:eastAsia="方正仿宋_GBK"/>
          <w:kern w:val="16"/>
          <w:sz w:val="28"/>
          <w:szCs w:val="28"/>
        </w:rPr>
      </w:pPr>
      <w:r>
        <w:rPr>
          <w:rFonts w:eastAsia="方正仿宋_GBK"/>
          <w:kern w:val="16"/>
          <w:sz w:val="28"/>
          <w:szCs w:val="28"/>
        </w:rPr>
        <w:t>（六）开标地点：重庆市渝北区龙兴镇迎龙大道19号（</w:t>
      </w:r>
      <w:r>
        <w:rPr>
          <w:rFonts w:eastAsia="方正仿宋_GBK"/>
          <w:b/>
          <w:bCs/>
          <w:kern w:val="16"/>
          <w:sz w:val="28"/>
          <w:szCs w:val="28"/>
        </w:rPr>
        <w:t>重庆东城公共交通有限公司二分公司</w:t>
      </w:r>
      <w:r>
        <w:rPr>
          <w:rFonts w:hint="eastAsia" w:eastAsia="方正仿宋_GBK"/>
          <w:kern w:val="16"/>
          <w:sz w:val="28"/>
          <w:szCs w:val="28"/>
          <w:lang w:val="en-US" w:eastAsia="zh-CN"/>
        </w:rPr>
        <w:t>405</w:t>
      </w:r>
      <w:r>
        <w:rPr>
          <w:rFonts w:eastAsia="方正仿宋_GBK"/>
          <w:kern w:val="16"/>
          <w:sz w:val="28"/>
          <w:szCs w:val="28"/>
        </w:rPr>
        <w:t>会议室）</w:t>
      </w:r>
    </w:p>
    <w:p w14:paraId="1E0D0103">
      <w:pPr>
        <w:spacing w:line="400" w:lineRule="exact"/>
        <w:ind w:firstLine="560" w:firstLineChars="200"/>
        <w:rPr>
          <w:rFonts w:hint="default" w:eastAsia="方正仿宋_GBK"/>
          <w:kern w:val="16"/>
          <w:sz w:val="28"/>
          <w:szCs w:val="28"/>
          <w:lang w:val="en-US" w:eastAsia="zh-CN"/>
        </w:rPr>
      </w:pPr>
      <w:r>
        <w:rPr>
          <w:rFonts w:eastAsia="方正仿宋_GBK"/>
          <w:kern w:val="16"/>
          <w:sz w:val="28"/>
          <w:szCs w:val="28"/>
        </w:rPr>
        <w:t>（七）提交响应文件开始时间：2024年</w:t>
      </w:r>
      <w:r>
        <w:rPr>
          <w:rFonts w:hint="eastAsia" w:eastAsia="方正仿宋_GBK"/>
          <w:kern w:val="16"/>
          <w:sz w:val="28"/>
          <w:szCs w:val="28"/>
        </w:rPr>
        <w:t>8</w:t>
      </w:r>
      <w:r>
        <w:rPr>
          <w:rFonts w:eastAsia="方正仿宋_GBK"/>
          <w:kern w:val="16"/>
          <w:sz w:val="28"/>
          <w:szCs w:val="28"/>
        </w:rPr>
        <w:t>月</w:t>
      </w:r>
      <w:r>
        <w:rPr>
          <w:rFonts w:hint="eastAsia" w:eastAsia="方正仿宋_GBK"/>
          <w:kern w:val="16"/>
          <w:sz w:val="28"/>
          <w:szCs w:val="28"/>
          <w:lang w:val="en-US" w:eastAsia="zh-CN"/>
        </w:rPr>
        <w:t>23</w:t>
      </w:r>
      <w:r>
        <w:rPr>
          <w:rFonts w:eastAsia="方正仿宋_GBK"/>
          <w:kern w:val="16"/>
          <w:sz w:val="28"/>
          <w:szCs w:val="28"/>
        </w:rPr>
        <w:t>日北京时间</w:t>
      </w:r>
      <w:r>
        <w:rPr>
          <w:rFonts w:hint="eastAsia" w:eastAsia="方正仿宋_GBK"/>
          <w:kern w:val="16"/>
          <w:sz w:val="28"/>
          <w:szCs w:val="28"/>
          <w:lang w:val="en-US" w:eastAsia="zh-CN"/>
        </w:rPr>
        <w:t>09:00</w:t>
      </w:r>
    </w:p>
    <w:p w14:paraId="3FAB070E">
      <w:pPr>
        <w:spacing w:line="400" w:lineRule="exact"/>
        <w:ind w:firstLine="560" w:firstLineChars="200"/>
        <w:rPr>
          <w:rFonts w:hint="default" w:eastAsia="方正仿宋_GBK"/>
          <w:kern w:val="16"/>
          <w:sz w:val="28"/>
          <w:szCs w:val="28"/>
          <w:lang w:val="en-US" w:eastAsia="zh-CN"/>
        </w:rPr>
      </w:pPr>
      <w:r>
        <w:rPr>
          <w:rFonts w:eastAsia="方正仿宋_GBK"/>
          <w:kern w:val="16"/>
          <w:sz w:val="28"/>
          <w:szCs w:val="28"/>
        </w:rPr>
        <w:t>（八）提交响应文件截止时间：2024年</w:t>
      </w:r>
      <w:r>
        <w:rPr>
          <w:rFonts w:hint="eastAsia" w:eastAsia="方正仿宋_GBK"/>
          <w:kern w:val="16"/>
          <w:sz w:val="28"/>
          <w:szCs w:val="28"/>
        </w:rPr>
        <w:t>8</w:t>
      </w:r>
      <w:r>
        <w:rPr>
          <w:rFonts w:eastAsia="方正仿宋_GBK"/>
          <w:kern w:val="16"/>
          <w:sz w:val="28"/>
          <w:szCs w:val="28"/>
        </w:rPr>
        <w:t>月</w:t>
      </w:r>
      <w:r>
        <w:rPr>
          <w:rFonts w:hint="eastAsia" w:eastAsia="方正仿宋_GBK"/>
          <w:kern w:val="16"/>
          <w:sz w:val="28"/>
          <w:szCs w:val="28"/>
          <w:lang w:val="en-US" w:eastAsia="zh-CN"/>
        </w:rPr>
        <w:t>28</w:t>
      </w:r>
      <w:r>
        <w:rPr>
          <w:rFonts w:eastAsia="方正仿宋_GBK"/>
          <w:kern w:val="16"/>
          <w:sz w:val="28"/>
          <w:szCs w:val="28"/>
        </w:rPr>
        <w:t>日北京时间</w:t>
      </w:r>
      <w:r>
        <w:rPr>
          <w:rFonts w:hint="eastAsia" w:eastAsia="方正仿宋_GBK"/>
          <w:kern w:val="16"/>
          <w:sz w:val="28"/>
          <w:szCs w:val="28"/>
          <w:lang w:val="en-US" w:eastAsia="zh-CN"/>
        </w:rPr>
        <w:t>09:30</w:t>
      </w:r>
    </w:p>
    <w:p w14:paraId="09D30259">
      <w:pPr>
        <w:spacing w:line="400" w:lineRule="exact"/>
        <w:ind w:firstLine="560" w:firstLineChars="200"/>
        <w:rPr>
          <w:rFonts w:hint="default" w:eastAsia="方正仿宋_GBK"/>
          <w:kern w:val="16"/>
          <w:sz w:val="28"/>
          <w:szCs w:val="28"/>
          <w:lang w:val="en-US" w:eastAsia="zh-CN"/>
        </w:rPr>
      </w:pPr>
      <w:r>
        <w:rPr>
          <w:rFonts w:eastAsia="方正仿宋_GBK"/>
          <w:kern w:val="16"/>
          <w:sz w:val="28"/>
          <w:szCs w:val="28"/>
        </w:rPr>
        <w:t>（九）竞争性比选开始时间：2024年</w:t>
      </w:r>
      <w:r>
        <w:rPr>
          <w:rFonts w:hint="eastAsia" w:eastAsia="方正仿宋_GBK"/>
          <w:kern w:val="16"/>
          <w:sz w:val="28"/>
          <w:szCs w:val="28"/>
        </w:rPr>
        <w:t>8</w:t>
      </w:r>
      <w:r>
        <w:rPr>
          <w:rFonts w:eastAsia="方正仿宋_GBK"/>
          <w:kern w:val="16"/>
          <w:sz w:val="28"/>
          <w:szCs w:val="28"/>
        </w:rPr>
        <w:t>月</w:t>
      </w:r>
      <w:r>
        <w:rPr>
          <w:rFonts w:hint="eastAsia" w:eastAsia="方正仿宋_GBK"/>
          <w:kern w:val="16"/>
          <w:sz w:val="28"/>
          <w:szCs w:val="28"/>
          <w:lang w:val="en-US" w:eastAsia="zh-CN"/>
        </w:rPr>
        <w:t>28</w:t>
      </w:r>
      <w:r>
        <w:rPr>
          <w:rFonts w:eastAsia="方正仿宋_GBK"/>
          <w:kern w:val="16"/>
          <w:sz w:val="28"/>
          <w:szCs w:val="28"/>
        </w:rPr>
        <w:t>日北京时间</w:t>
      </w:r>
      <w:r>
        <w:rPr>
          <w:rFonts w:hint="eastAsia" w:eastAsia="方正仿宋_GBK"/>
          <w:kern w:val="16"/>
          <w:sz w:val="28"/>
          <w:szCs w:val="28"/>
          <w:lang w:val="en-US" w:eastAsia="zh-CN"/>
        </w:rPr>
        <w:t>10:00</w:t>
      </w:r>
    </w:p>
    <w:p w14:paraId="3726A7EB">
      <w:pPr>
        <w:spacing w:line="400" w:lineRule="exact"/>
        <w:ind w:firstLine="560" w:firstLineChars="200"/>
        <w:rPr>
          <w:rFonts w:eastAsia="方正仿宋_GBK"/>
          <w:kern w:val="16"/>
          <w:sz w:val="28"/>
          <w:szCs w:val="28"/>
        </w:rPr>
      </w:pPr>
      <w:r>
        <w:rPr>
          <w:rFonts w:eastAsia="方正仿宋_GBK"/>
          <w:kern w:val="16"/>
          <w:sz w:val="28"/>
          <w:szCs w:val="28"/>
        </w:rPr>
        <w:t>注：竞争性比选时间、地点若有变动，以采购人通知为准。</w:t>
      </w:r>
    </w:p>
    <w:p w14:paraId="0B6D6196">
      <w:pPr>
        <w:spacing w:line="400" w:lineRule="exact"/>
        <w:ind w:firstLine="560" w:firstLineChars="200"/>
        <w:rPr>
          <w:rFonts w:eastAsia="方正黑体_GBK"/>
          <w:kern w:val="16"/>
          <w:sz w:val="28"/>
          <w:szCs w:val="28"/>
        </w:rPr>
      </w:pPr>
      <w:bookmarkStart w:id="9" w:name="_Toc27030_WPSOffice_Level2"/>
      <w:bookmarkStart w:id="10" w:name="_Toc16271"/>
      <w:bookmarkStart w:id="11" w:name="_Toc487204775"/>
      <w:bookmarkStart w:id="12" w:name="_Toc373860294"/>
      <w:r>
        <w:rPr>
          <w:rFonts w:eastAsia="方正黑体_GBK"/>
          <w:kern w:val="16"/>
          <w:sz w:val="28"/>
          <w:szCs w:val="28"/>
        </w:rPr>
        <w:t>二、</w:t>
      </w:r>
      <w:bookmarkEnd w:id="9"/>
      <w:bookmarkEnd w:id="10"/>
      <w:bookmarkEnd w:id="11"/>
      <w:bookmarkEnd w:id="12"/>
      <w:r>
        <w:rPr>
          <w:rFonts w:eastAsia="方正黑体_GBK"/>
          <w:kern w:val="16"/>
          <w:sz w:val="28"/>
          <w:szCs w:val="28"/>
        </w:rPr>
        <w:t>其它有关规定</w:t>
      </w:r>
    </w:p>
    <w:p w14:paraId="24D9D8F4">
      <w:pPr>
        <w:spacing w:line="400" w:lineRule="exact"/>
        <w:ind w:firstLine="560" w:firstLineChars="200"/>
        <w:rPr>
          <w:rFonts w:eastAsia="方正仿宋_GBK"/>
          <w:kern w:val="16"/>
          <w:sz w:val="28"/>
          <w:szCs w:val="28"/>
        </w:rPr>
      </w:pPr>
      <w:r>
        <w:rPr>
          <w:rFonts w:eastAsia="方正仿宋_GBK"/>
          <w:kern w:val="16"/>
          <w:sz w:val="28"/>
          <w:szCs w:val="28"/>
        </w:rPr>
        <w:t>（一）存在关联企业情况的</w:t>
      </w:r>
      <w:r>
        <w:rPr>
          <w:rFonts w:hint="eastAsia" w:eastAsia="方正仿宋_GBK"/>
          <w:kern w:val="16"/>
          <w:sz w:val="28"/>
          <w:szCs w:val="28"/>
        </w:rPr>
        <w:t>比选响应人</w:t>
      </w:r>
      <w:r>
        <w:rPr>
          <w:rFonts w:eastAsia="方正仿宋_GBK"/>
          <w:kern w:val="16"/>
          <w:sz w:val="28"/>
          <w:szCs w:val="28"/>
        </w:rPr>
        <w:t>，不得同时参与此次投标。</w:t>
      </w:r>
    </w:p>
    <w:p w14:paraId="6D312998">
      <w:pPr>
        <w:spacing w:line="400" w:lineRule="exact"/>
        <w:ind w:firstLine="560" w:firstLineChars="200"/>
        <w:rPr>
          <w:rFonts w:eastAsia="方正仿宋_GBK"/>
          <w:kern w:val="16"/>
          <w:sz w:val="28"/>
          <w:szCs w:val="28"/>
        </w:rPr>
      </w:pPr>
      <w:r>
        <w:rPr>
          <w:rFonts w:eastAsia="方正仿宋_GBK"/>
          <w:kern w:val="16"/>
          <w:sz w:val="28"/>
          <w:szCs w:val="28"/>
        </w:rPr>
        <w:t>（二）本项目的补遗文件（如果有）一律到采购人指定地点领取；无论</w:t>
      </w:r>
      <w:r>
        <w:rPr>
          <w:rFonts w:hint="eastAsia" w:eastAsia="方正仿宋_GBK"/>
          <w:kern w:val="16"/>
          <w:sz w:val="28"/>
          <w:szCs w:val="28"/>
        </w:rPr>
        <w:t>比选响应人</w:t>
      </w:r>
      <w:r>
        <w:rPr>
          <w:rFonts w:eastAsia="方正仿宋_GBK"/>
          <w:kern w:val="16"/>
          <w:sz w:val="28"/>
          <w:szCs w:val="28"/>
        </w:rPr>
        <w:t>领取与否，均视同</w:t>
      </w:r>
      <w:r>
        <w:rPr>
          <w:rFonts w:hint="eastAsia" w:eastAsia="方正仿宋_GBK"/>
          <w:kern w:val="16"/>
          <w:sz w:val="28"/>
          <w:szCs w:val="28"/>
        </w:rPr>
        <w:t>比选响应人</w:t>
      </w:r>
      <w:r>
        <w:rPr>
          <w:rFonts w:eastAsia="方正仿宋_GBK"/>
          <w:kern w:val="16"/>
          <w:sz w:val="28"/>
          <w:szCs w:val="28"/>
        </w:rPr>
        <w:t>已知晓本项目补遗文件（如果有）的内容。</w:t>
      </w:r>
    </w:p>
    <w:p w14:paraId="78FC6FDF">
      <w:pPr>
        <w:spacing w:line="400" w:lineRule="exact"/>
        <w:ind w:firstLine="560" w:firstLineChars="200"/>
        <w:rPr>
          <w:rFonts w:eastAsia="方正仿宋_GBK"/>
          <w:kern w:val="16"/>
          <w:sz w:val="28"/>
          <w:szCs w:val="28"/>
        </w:rPr>
      </w:pPr>
      <w:r>
        <w:rPr>
          <w:rFonts w:eastAsia="方正仿宋_GBK"/>
          <w:kern w:val="16"/>
          <w:sz w:val="28"/>
          <w:szCs w:val="28"/>
        </w:rPr>
        <w:t>（三）超过响应文件截止时间递交的响应文件，恕不接收。</w:t>
      </w:r>
    </w:p>
    <w:p w14:paraId="20A94EE4">
      <w:pPr>
        <w:spacing w:line="400" w:lineRule="exact"/>
        <w:ind w:firstLine="560" w:firstLineChars="200"/>
        <w:rPr>
          <w:rFonts w:eastAsia="方正仿宋_GBK"/>
          <w:kern w:val="16"/>
          <w:sz w:val="28"/>
          <w:szCs w:val="28"/>
        </w:rPr>
      </w:pPr>
      <w:r>
        <w:rPr>
          <w:rFonts w:eastAsia="方正仿宋_GBK"/>
          <w:kern w:val="16"/>
          <w:sz w:val="28"/>
          <w:szCs w:val="28"/>
        </w:rPr>
        <w:t>（四）竞争性比选费用：无论竞争性比选结果如何，</w:t>
      </w:r>
      <w:r>
        <w:rPr>
          <w:rFonts w:hint="eastAsia" w:eastAsia="方正仿宋_GBK"/>
          <w:kern w:val="16"/>
          <w:sz w:val="28"/>
          <w:szCs w:val="28"/>
        </w:rPr>
        <w:t>比选响应人</w:t>
      </w:r>
      <w:r>
        <w:rPr>
          <w:rFonts w:eastAsia="方正仿宋_GBK"/>
          <w:kern w:val="16"/>
          <w:sz w:val="28"/>
          <w:szCs w:val="28"/>
        </w:rPr>
        <w:t>参与本项目竞争性比选的所有费用均应由</w:t>
      </w:r>
      <w:r>
        <w:rPr>
          <w:rFonts w:hint="eastAsia" w:eastAsia="方正仿宋_GBK"/>
          <w:kern w:val="16"/>
          <w:sz w:val="28"/>
          <w:szCs w:val="28"/>
        </w:rPr>
        <w:t>比选响应人</w:t>
      </w:r>
      <w:r>
        <w:rPr>
          <w:rFonts w:eastAsia="方正仿宋_GBK"/>
          <w:kern w:val="16"/>
          <w:sz w:val="28"/>
          <w:szCs w:val="28"/>
        </w:rPr>
        <w:t>自行承担。</w:t>
      </w:r>
    </w:p>
    <w:p w14:paraId="4FE519B8">
      <w:pPr>
        <w:spacing w:line="400" w:lineRule="exact"/>
        <w:ind w:firstLine="560" w:firstLineChars="200"/>
        <w:rPr>
          <w:rFonts w:eastAsia="方正仿宋_GBK"/>
          <w:kern w:val="16"/>
          <w:sz w:val="28"/>
          <w:szCs w:val="28"/>
        </w:rPr>
      </w:pPr>
      <w:r>
        <w:rPr>
          <w:rFonts w:eastAsia="方正仿宋_GBK"/>
          <w:kern w:val="16"/>
          <w:sz w:val="28"/>
          <w:szCs w:val="28"/>
        </w:rPr>
        <w:t>（五）本项目不接受联合体参与投标。</w:t>
      </w:r>
    </w:p>
    <w:p w14:paraId="317A58E8">
      <w:pPr>
        <w:spacing w:line="400" w:lineRule="exact"/>
        <w:ind w:firstLine="560" w:firstLineChars="200"/>
        <w:rPr>
          <w:rFonts w:eastAsia="方正仿宋_GBK"/>
          <w:kern w:val="16"/>
          <w:sz w:val="28"/>
          <w:szCs w:val="28"/>
        </w:rPr>
      </w:pPr>
      <w:r>
        <w:rPr>
          <w:rFonts w:eastAsia="方正仿宋_GBK"/>
          <w:kern w:val="16"/>
          <w:sz w:val="28"/>
          <w:szCs w:val="28"/>
        </w:rPr>
        <w:t>（六）</w:t>
      </w:r>
      <w:r>
        <w:rPr>
          <w:rFonts w:hint="eastAsia" w:eastAsia="方正仿宋_GBK"/>
          <w:kern w:val="16"/>
          <w:sz w:val="28"/>
          <w:szCs w:val="28"/>
        </w:rPr>
        <w:t>比选响应人</w:t>
      </w:r>
      <w:r>
        <w:rPr>
          <w:rFonts w:eastAsia="方正仿宋_GBK"/>
          <w:kern w:val="16"/>
          <w:sz w:val="28"/>
          <w:szCs w:val="28"/>
        </w:rPr>
        <w:t>列入失信被执行人、重大税收违法案件当事人名单、严重违法失信行为记录名单的</w:t>
      </w:r>
      <w:r>
        <w:rPr>
          <w:rFonts w:hint="eastAsia" w:eastAsia="方正仿宋_GBK"/>
          <w:kern w:val="16"/>
          <w:sz w:val="28"/>
          <w:szCs w:val="28"/>
        </w:rPr>
        <w:t>比选响应人</w:t>
      </w:r>
      <w:r>
        <w:rPr>
          <w:rFonts w:eastAsia="方正仿宋_GBK"/>
          <w:kern w:val="16"/>
          <w:sz w:val="28"/>
          <w:szCs w:val="28"/>
        </w:rPr>
        <w:t>，将拒绝其参与采购活动。</w:t>
      </w:r>
    </w:p>
    <w:p w14:paraId="4A8F1F86">
      <w:pPr>
        <w:spacing w:line="400" w:lineRule="exact"/>
        <w:ind w:firstLine="560" w:firstLineChars="200"/>
        <w:rPr>
          <w:rFonts w:eastAsia="方正黑体_GBK"/>
          <w:kern w:val="16"/>
          <w:sz w:val="28"/>
          <w:szCs w:val="28"/>
        </w:rPr>
      </w:pPr>
      <w:r>
        <w:rPr>
          <w:rFonts w:eastAsia="方正黑体_GBK"/>
          <w:kern w:val="16"/>
          <w:sz w:val="28"/>
          <w:szCs w:val="28"/>
        </w:rPr>
        <w:t>四、联系方式</w:t>
      </w:r>
    </w:p>
    <w:p w14:paraId="5038556A">
      <w:pPr>
        <w:spacing w:line="400" w:lineRule="exact"/>
        <w:ind w:firstLine="560" w:firstLineChars="200"/>
        <w:rPr>
          <w:rFonts w:eastAsia="方正仿宋_GBK"/>
          <w:kern w:val="16"/>
          <w:sz w:val="28"/>
          <w:szCs w:val="28"/>
        </w:rPr>
      </w:pPr>
      <w:r>
        <w:rPr>
          <w:rFonts w:eastAsia="方正仿宋_GBK"/>
          <w:kern w:val="16"/>
          <w:sz w:val="28"/>
          <w:szCs w:val="28"/>
        </w:rPr>
        <w:t>（一）采购人：</w:t>
      </w:r>
      <w:r>
        <w:rPr>
          <w:rFonts w:eastAsia="方正仿宋_GBK"/>
          <w:b/>
          <w:bCs/>
          <w:kern w:val="16"/>
          <w:sz w:val="28"/>
          <w:szCs w:val="28"/>
        </w:rPr>
        <w:t>重庆东城公共交通有限公司二分公司</w:t>
      </w:r>
    </w:p>
    <w:p w14:paraId="55206482">
      <w:pPr>
        <w:spacing w:line="400" w:lineRule="exact"/>
        <w:ind w:firstLine="560" w:firstLineChars="200"/>
        <w:rPr>
          <w:rFonts w:eastAsia="方正仿宋_GBK"/>
          <w:kern w:val="16"/>
          <w:sz w:val="28"/>
          <w:szCs w:val="28"/>
        </w:rPr>
      </w:pPr>
      <w:r>
        <w:rPr>
          <w:rFonts w:eastAsia="方正仿宋_GBK"/>
          <w:kern w:val="16"/>
          <w:sz w:val="28"/>
          <w:szCs w:val="28"/>
        </w:rPr>
        <w:t>联系人：</w:t>
      </w:r>
      <w:r>
        <w:rPr>
          <w:rFonts w:hint="eastAsia" w:eastAsia="方正仿宋_GBK"/>
          <w:kern w:val="16"/>
          <w:sz w:val="28"/>
          <w:szCs w:val="28"/>
          <w:lang w:val="en-US" w:eastAsia="zh-CN"/>
        </w:rPr>
        <w:t>曾</w:t>
      </w:r>
      <w:r>
        <w:rPr>
          <w:rFonts w:eastAsia="方正仿宋_GBK"/>
          <w:kern w:val="16"/>
          <w:sz w:val="28"/>
          <w:szCs w:val="28"/>
          <w:highlight w:val="none"/>
        </w:rPr>
        <w:t>老师</w:t>
      </w:r>
    </w:p>
    <w:p w14:paraId="7799A401">
      <w:pPr>
        <w:spacing w:line="400" w:lineRule="exact"/>
        <w:ind w:firstLine="560" w:firstLineChars="200"/>
        <w:rPr>
          <w:rFonts w:hint="default" w:eastAsia="方正仿宋_GBK"/>
          <w:kern w:val="16"/>
          <w:sz w:val="28"/>
          <w:szCs w:val="28"/>
          <w:lang w:val="en-US"/>
        </w:rPr>
      </w:pPr>
      <w:r>
        <w:rPr>
          <w:rFonts w:eastAsia="方正仿宋_GBK"/>
          <w:kern w:val="16"/>
          <w:sz w:val="28"/>
          <w:szCs w:val="28"/>
        </w:rPr>
        <w:t>联系电话：</w:t>
      </w:r>
      <w:r>
        <w:rPr>
          <w:rFonts w:hint="eastAsia" w:eastAsia="方正仿宋_GBK"/>
          <w:kern w:val="16"/>
          <w:sz w:val="28"/>
          <w:szCs w:val="28"/>
          <w:lang w:val="en-US" w:eastAsia="zh-CN"/>
        </w:rPr>
        <w:t>18202311317</w:t>
      </w:r>
    </w:p>
    <w:p w14:paraId="0B3D1017">
      <w:pPr>
        <w:spacing w:line="400" w:lineRule="exact"/>
        <w:ind w:firstLine="560" w:firstLineChars="200"/>
        <w:rPr>
          <w:rFonts w:eastAsia="方正仿宋_GBK"/>
          <w:kern w:val="16"/>
          <w:sz w:val="28"/>
          <w:szCs w:val="28"/>
        </w:rPr>
      </w:pPr>
      <w:r>
        <w:rPr>
          <w:rFonts w:eastAsia="方正仿宋_GBK"/>
          <w:kern w:val="16"/>
          <w:sz w:val="28"/>
          <w:szCs w:val="28"/>
        </w:rPr>
        <w:t>地  址：重庆市渝北区龙兴镇迎龙大道19号</w:t>
      </w:r>
    </w:p>
    <w:p w14:paraId="32FD49FE">
      <w:pPr>
        <w:pStyle w:val="3"/>
        <w:rPr>
          <w:sz w:val="30"/>
          <w:szCs w:val="30"/>
        </w:rPr>
      </w:pPr>
      <w:r>
        <w:rPr>
          <w:kern w:val="16"/>
          <w:sz w:val="28"/>
          <w:szCs w:val="28"/>
        </w:rPr>
        <w:br w:type="page"/>
      </w:r>
      <w:r>
        <w:rPr>
          <w:sz w:val="30"/>
          <w:szCs w:val="30"/>
        </w:rPr>
        <w:t xml:space="preserve">第二篇  </w:t>
      </w:r>
      <w:r>
        <w:rPr>
          <w:rFonts w:hint="eastAsia"/>
          <w:sz w:val="30"/>
          <w:szCs w:val="30"/>
        </w:rPr>
        <w:t>比选响应人</w:t>
      </w:r>
      <w:r>
        <w:rPr>
          <w:sz w:val="30"/>
          <w:szCs w:val="30"/>
        </w:rPr>
        <w:t>须知</w:t>
      </w:r>
    </w:p>
    <w:p w14:paraId="06726E00">
      <w:pPr>
        <w:pStyle w:val="3"/>
        <w:ind w:firstLine="640" w:firstLineChars="200"/>
        <w:contextualSpacing/>
        <w:jc w:val="left"/>
        <w:rPr>
          <w:rFonts w:eastAsia="方正黑体_GBK"/>
          <w:kern w:val="2"/>
          <w:sz w:val="32"/>
          <w:szCs w:val="32"/>
        </w:rPr>
      </w:pPr>
      <w:r>
        <w:rPr>
          <w:rFonts w:eastAsia="方正黑体_GBK"/>
          <w:kern w:val="2"/>
          <w:sz w:val="32"/>
          <w:szCs w:val="32"/>
        </w:rPr>
        <w:t>一、项目概况</w:t>
      </w:r>
    </w:p>
    <w:p w14:paraId="51845AB1">
      <w:pPr>
        <w:spacing w:line="400" w:lineRule="exact"/>
        <w:ind w:firstLine="560" w:firstLineChars="200"/>
        <w:rPr>
          <w:rFonts w:eastAsia="方正仿宋_GBK"/>
          <w:kern w:val="16"/>
          <w:sz w:val="28"/>
          <w:szCs w:val="28"/>
        </w:rPr>
      </w:pPr>
      <w:r>
        <w:rPr>
          <w:rFonts w:eastAsia="方正仿宋_GBK"/>
          <w:kern w:val="16"/>
          <w:sz w:val="28"/>
          <w:szCs w:val="28"/>
        </w:rPr>
        <w:t>（一）项目名称：</w:t>
      </w:r>
      <w:r>
        <w:rPr>
          <w:rFonts w:eastAsia="方正仿宋_GBK"/>
          <w:b/>
          <w:bCs/>
          <w:kern w:val="16"/>
          <w:sz w:val="28"/>
          <w:szCs w:val="28"/>
        </w:rPr>
        <w:t>东城公交</w:t>
      </w:r>
      <w:r>
        <w:rPr>
          <w:rFonts w:hint="eastAsia" w:eastAsia="方正仿宋_GBK"/>
          <w:b/>
          <w:bCs/>
          <w:kern w:val="16"/>
          <w:sz w:val="28"/>
          <w:szCs w:val="28"/>
        </w:rPr>
        <w:t>车辆卫星定位系统平台服务</w:t>
      </w:r>
      <w:r>
        <w:rPr>
          <w:rFonts w:eastAsia="方正仿宋_GBK"/>
          <w:b/>
          <w:bCs/>
          <w:kern w:val="16"/>
          <w:sz w:val="28"/>
          <w:szCs w:val="28"/>
        </w:rPr>
        <w:t>及车载定位/视频终端设备运维项目</w:t>
      </w:r>
    </w:p>
    <w:p w14:paraId="0FA8DEF9">
      <w:pPr>
        <w:spacing w:line="400" w:lineRule="exact"/>
        <w:ind w:firstLine="560" w:firstLineChars="200"/>
        <w:rPr>
          <w:rFonts w:hint="eastAsia" w:eastAsia="方正仿宋_GBK"/>
          <w:kern w:val="16"/>
          <w:sz w:val="28"/>
          <w:szCs w:val="28"/>
        </w:rPr>
      </w:pPr>
      <w:r>
        <w:rPr>
          <w:rFonts w:eastAsia="方正仿宋_GBK"/>
          <w:kern w:val="16"/>
          <w:sz w:val="28"/>
          <w:szCs w:val="28"/>
        </w:rPr>
        <w:t>（二）合同期限：合同签订之日起</w:t>
      </w:r>
      <w:r>
        <w:rPr>
          <w:rFonts w:hint="eastAsia" w:eastAsia="方正仿宋_GBK"/>
          <w:kern w:val="16"/>
          <w:sz w:val="28"/>
          <w:szCs w:val="28"/>
          <w:lang w:val="en-US" w:eastAsia="zh-CN"/>
        </w:rPr>
        <w:t>12</w:t>
      </w:r>
      <w:r>
        <w:rPr>
          <w:rFonts w:hint="eastAsia" w:eastAsia="方正仿宋_GBK"/>
          <w:kern w:val="16"/>
          <w:sz w:val="28"/>
          <w:szCs w:val="28"/>
        </w:rPr>
        <w:t>个月</w:t>
      </w:r>
    </w:p>
    <w:p w14:paraId="6A4774A2">
      <w:pPr>
        <w:spacing w:line="400" w:lineRule="exact"/>
        <w:ind w:firstLine="560" w:firstLineChars="200"/>
        <w:rPr>
          <w:rFonts w:eastAsia="方正仿宋_GBK"/>
          <w:kern w:val="16"/>
          <w:sz w:val="28"/>
          <w:szCs w:val="28"/>
        </w:rPr>
      </w:pPr>
      <w:r>
        <w:rPr>
          <w:rFonts w:eastAsia="方正仿宋_GBK"/>
          <w:kern w:val="16"/>
          <w:sz w:val="28"/>
          <w:szCs w:val="28"/>
        </w:rPr>
        <w:t>（三）项目地点：采购人指定地点。</w:t>
      </w:r>
    </w:p>
    <w:p w14:paraId="5F336CA8">
      <w:pPr>
        <w:spacing w:line="400" w:lineRule="exact"/>
        <w:ind w:firstLine="560" w:firstLineChars="200"/>
        <w:rPr>
          <w:rFonts w:eastAsia="方正仿宋_GBK"/>
          <w:kern w:val="16"/>
          <w:sz w:val="28"/>
          <w:szCs w:val="28"/>
        </w:rPr>
      </w:pPr>
      <w:r>
        <w:rPr>
          <w:rFonts w:eastAsia="方正仿宋_GBK"/>
          <w:kern w:val="16"/>
          <w:sz w:val="28"/>
          <w:szCs w:val="28"/>
        </w:rPr>
        <w:t>（四）项目限价：</w:t>
      </w:r>
      <w:r>
        <w:rPr>
          <w:rFonts w:hint="eastAsia" w:eastAsia="方正仿宋_GBK"/>
          <w:kern w:val="16"/>
          <w:sz w:val="28"/>
          <w:szCs w:val="28"/>
        </w:rPr>
        <w:t>包括服务费限价、</w:t>
      </w:r>
      <w:r>
        <w:rPr>
          <w:rFonts w:eastAsia="方正仿宋_GBK"/>
          <w:kern w:val="16"/>
          <w:sz w:val="28"/>
          <w:szCs w:val="28"/>
        </w:rPr>
        <w:t>车载定位/视频终端设备</w:t>
      </w:r>
      <w:r>
        <w:rPr>
          <w:rFonts w:hint="eastAsia" w:eastAsia="方正仿宋_GBK"/>
          <w:kern w:val="16"/>
          <w:sz w:val="28"/>
          <w:szCs w:val="28"/>
        </w:rPr>
        <w:t>零配件单价限价。</w:t>
      </w:r>
    </w:p>
    <w:p w14:paraId="79278340">
      <w:pPr>
        <w:spacing w:line="400" w:lineRule="exact"/>
        <w:ind w:firstLine="560" w:firstLineChars="200"/>
        <w:rPr>
          <w:rFonts w:eastAsia="方正仿宋_GBK"/>
          <w:kern w:val="16"/>
          <w:sz w:val="28"/>
          <w:szCs w:val="28"/>
        </w:rPr>
      </w:pPr>
      <w:bookmarkStart w:id="13" w:name="_Hlk174043889"/>
      <w:r>
        <w:rPr>
          <w:rFonts w:hint="eastAsia" w:eastAsia="方正仿宋_GBK"/>
          <w:kern w:val="16"/>
          <w:sz w:val="28"/>
          <w:szCs w:val="28"/>
        </w:rPr>
        <w:t>1.服务费限价</w:t>
      </w:r>
    </w:p>
    <w:p w14:paraId="60CBE755">
      <w:pPr>
        <w:spacing w:line="400" w:lineRule="exact"/>
        <w:ind w:firstLine="560" w:firstLineChars="200"/>
        <w:rPr>
          <w:rFonts w:eastAsia="方正仿宋_GBK"/>
          <w:kern w:val="16"/>
          <w:sz w:val="28"/>
          <w:szCs w:val="28"/>
        </w:rPr>
      </w:pPr>
      <w:r>
        <w:rPr>
          <w:rFonts w:hint="eastAsia" w:eastAsia="方正仿宋_GBK"/>
          <w:kern w:val="16"/>
          <w:sz w:val="28"/>
          <w:szCs w:val="28"/>
        </w:rPr>
        <w:t>服务费包括综合运营费单价限价和POS机数据卡流量费。综合运营服务费包括软件平台（</w:t>
      </w:r>
      <w:r>
        <w:rPr>
          <w:rFonts w:eastAsia="方正仿宋_GBK"/>
          <w:kern w:val="16"/>
          <w:sz w:val="28"/>
          <w:szCs w:val="28"/>
        </w:rPr>
        <w:t>车辆</w:t>
      </w:r>
      <w:r>
        <w:rPr>
          <w:rFonts w:hint="eastAsia" w:eastAsia="方正仿宋_GBK"/>
          <w:kern w:val="16"/>
          <w:sz w:val="28"/>
          <w:szCs w:val="28"/>
        </w:rPr>
        <w:t>卫星定位</w:t>
      </w:r>
      <w:r>
        <w:rPr>
          <w:rFonts w:eastAsia="方正仿宋_GBK"/>
          <w:kern w:val="16"/>
          <w:sz w:val="28"/>
          <w:szCs w:val="28"/>
        </w:rPr>
        <w:t>监控</w:t>
      </w:r>
      <w:r>
        <w:rPr>
          <w:rFonts w:hint="eastAsia" w:eastAsia="方正仿宋_GBK"/>
          <w:kern w:val="16"/>
          <w:sz w:val="28"/>
          <w:szCs w:val="28"/>
        </w:rPr>
        <w:t>系统）使用费、</w:t>
      </w:r>
      <w:r>
        <w:rPr>
          <w:rFonts w:eastAsia="方正仿宋_GBK"/>
          <w:kern w:val="16"/>
          <w:sz w:val="28"/>
          <w:szCs w:val="28"/>
        </w:rPr>
        <w:t>车载定位/视频终端设备</w:t>
      </w:r>
      <w:r>
        <w:rPr>
          <w:rFonts w:hint="eastAsia" w:eastAsia="方正仿宋_GBK"/>
          <w:kern w:val="16"/>
          <w:sz w:val="28"/>
          <w:szCs w:val="28"/>
        </w:rPr>
        <w:t>维护费、</w:t>
      </w:r>
      <w:r>
        <w:rPr>
          <w:rFonts w:eastAsia="方正仿宋_GBK"/>
          <w:kern w:val="16"/>
          <w:sz w:val="28"/>
          <w:szCs w:val="28"/>
        </w:rPr>
        <w:t>终端设备</w:t>
      </w:r>
      <w:r>
        <w:rPr>
          <w:rFonts w:hint="eastAsia" w:eastAsia="方正仿宋_GBK"/>
          <w:kern w:val="16"/>
          <w:sz w:val="28"/>
          <w:szCs w:val="28"/>
        </w:rPr>
        <w:t>数据卡流量费等。POS机数据卡流量费为公交车辆POS机设备上数据流量卡流量费。</w:t>
      </w:r>
    </w:p>
    <w:tbl>
      <w:tblPr>
        <w:tblStyle w:val="16"/>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6"/>
        <w:gridCol w:w="2652"/>
        <w:gridCol w:w="1701"/>
      </w:tblGrid>
      <w:tr w14:paraId="0973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2" w:type="dxa"/>
          </w:tcPr>
          <w:p w14:paraId="101CBA1B">
            <w:pPr>
              <w:contextualSpacing/>
              <w:jc w:val="center"/>
              <w:rPr>
                <w:rFonts w:eastAsia="方正仿宋_GBK"/>
                <w:sz w:val="28"/>
                <w:szCs w:val="28"/>
              </w:rPr>
            </w:pPr>
            <w:r>
              <w:rPr>
                <w:rFonts w:hint="eastAsia" w:eastAsia="方正仿宋_GBK"/>
                <w:sz w:val="28"/>
                <w:szCs w:val="28"/>
              </w:rPr>
              <w:t>序号</w:t>
            </w:r>
          </w:p>
        </w:tc>
        <w:tc>
          <w:tcPr>
            <w:tcW w:w="2786" w:type="dxa"/>
            <w:vAlign w:val="center"/>
          </w:tcPr>
          <w:p w14:paraId="765DE8B3">
            <w:pPr>
              <w:contextualSpacing/>
              <w:jc w:val="center"/>
              <w:rPr>
                <w:rFonts w:eastAsia="方正仿宋_GBK"/>
                <w:sz w:val="28"/>
                <w:szCs w:val="28"/>
              </w:rPr>
            </w:pPr>
            <w:r>
              <w:rPr>
                <w:rFonts w:eastAsia="方正仿宋_GBK"/>
                <w:sz w:val="28"/>
                <w:szCs w:val="28"/>
              </w:rPr>
              <w:t>费</w:t>
            </w:r>
            <w:r>
              <w:rPr>
                <w:rFonts w:hint="eastAsia" w:eastAsia="方正仿宋_GBK"/>
                <w:sz w:val="28"/>
                <w:szCs w:val="28"/>
              </w:rPr>
              <w:t>用</w:t>
            </w:r>
            <w:r>
              <w:rPr>
                <w:rFonts w:eastAsia="方正仿宋_GBK"/>
                <w:sz w:val="28"/>
                <w:szCs w:val="28"/>
              </w:rPr>
              <w:t>名称</w:t>
            </w:r>
          </w:p>
        </w:tc>
        <w:tc>
          <w:tcPr>
            <w:tcW w:w="2652" w:type="dxa"/>
            <w:vAlign w:val="center"/>
          </w:tcPr>
          <w:p w14:paraId="7166119E">
            <w:pPr>
              <w:spacing w:line="280" w:lineRule="exact"/>
              <w:jc w:val="center"/>
              <w:rPr>
                <w:rFonts w:eastAsia="方正仿宋_GBK"/>
                <w:sz w:val="28"/>
                <w:szCs w:val="28"/>
              </w:rPr>
            </w:pPr>
            <w:r>
              <w:rPr>
                <w:rFonts w:eastAsia="方正仿宋_GBK"/>
                <w:sz w:val="28"/>
                <w:szCs w:val="28"/>
              </w:rPr>
              <w:t>单价限价</w:t>
            </w:r>
          </w:p>
        </w:tc>
        <w:tc>
          <w:tcPr>
            <w:tcW w:w="1701" w:type="dxa"/>
            <w:vAlign w:val="center"/>
          </w:tcPr>
          <w:p w14:paraId="6634F8CE">
            <w:pPr>
              <w:contextualSpacing/>
              <w:jc w:val="center"/>
              <w:rPr>
                <w:rFonts w:eastAsia="方正仿宋_GBK"/>
                <w:sz w:val="28"/>
                <w:szCs w:val="28"/>
              </w:rPr>
            </w:pPr>
            <w:r>
              <w:rPr>
                <w:rFonts w:eastAsia="方正仿宋_GBK"/>
                <w:sz w:val="28"/>
                <w:szCs w:val="28"/>
              </w:rPr>
              <w:t>备注</w:t>
            </w:r>
          </w:p>
        </w:tc>
      </w:tr>
      <w:tr w14:paraId="5593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12" w:type="dxa"/>
            <w:vAlign w:val="center"/>
          </w:tcPr>
          <w:p w14:paraId="3D5C2E7D">
            <w:pPr>
              <w:snapToGrid w:val="0"/>
              <w:spacing w:line="360" w:lineRule="auto"/>
              <w:jc w:val="center"/>
              <w:rPr>
                <w:rFonts w:eastAsia="方正仿宋_GBK"/>
                <w:sz w:val="28"/>
                <w:szCs w:val="28"/>
              </w:rPr>
            </w:pPr>
            <w:r>
              <w:rPr>
                <w:rFonts w:hint="eastAsia" w:eastAsia="方正仿宋_GBK"/>
                <w:sz w:val="28"/>
                <w:szCs w:val="28"/>
              </w:rPr>
              <w:t>1</w:t>
            </w:r>
          </w:p>
        </w:tc>
        <w:tc>
          <w:tcPr>
            <w:tcW w:w="2786" w:type="dxa"/>
            <w:vAlign w:val="center"/>
          </w:tcPr>
          <w:p w14:paraId="19887854">
            <w:pPr>
              <w:contextualSpacing/>
              <w:jc w:val="center"/>
              <w:rPr>
                <w:rFonts w:eastAsia="方正仿宋_GBK"/>
                <w:sz w:val="28"/>
                <w:szCs w:val="28"/>
              </w:rPr>
            </w:pPr>
            <w:r>
              <w:rPr>
                <w:rFonts w:eastAsia="方正仿宋_GBK"/>
                <w:sz w:val="28"/>
                <w:szCs w:val="28"/>
              </w:rPr>
              <w:t>综合运营服务费</w:t>
            </w:r>
          </w:p>
        </w:tc>
        <w:tc>
          <w:tcPr>
            <w:tcW w:w="2652" w:type="dxa"/>
            <w:vAlign w:val="center"/>
          </w:tcPr>
          <w:p w14:paraId="19893A55">
            <w:pPr>
              <w:contextualSpacing/>
              <w:jc w:val="center"/>
              <w:rPr>
                <w:rFonts w:eastAsia="方正仿宋_GBK"/>
                <w:sz w:val="28"/>
                <w:szCs w:val="28"/>
              </w:rPr>
            </w:pPr>
            <w:r>
              <w:rPr>
                <w:rFonts w:hint="eastAsia" w:eastAsia="方正仿宋_GBK"/>
                <w:sz w:val="28"/>
                <w:szCs w:val="28"/>
              </w:rPr>
              <w:t>1</w:t>
            </w:r>
            <w:r>
              <w:rPr>
                <w:rFonts w:hint="eastAsia" w:eastAsia="方正仿宋_GBK"/>
                <w:sz w:val="28"/>
                <w:szCs w:val="28"/>
                <w:lang w:val="en-US" w:eastAsia="zh-CN"/>
              </w:rPr>
              <w:t>1</w:t>
            </w:r>
            <w:r>
              <w:rPr>
                <w:rFonts w:hint="eastAsia" w:eastAsia="方正仿宋_GBK"/>
                <w:sz w:val="28"/>
                <w:szCs w:val="28"/>
              </w:rPr>
              <w:t>0</w:t>
            </w:r>
            <w:r>
              <w:rPr>
                <w:rFonts w:eastAsia="方正仿宋_GBK"/>
                <w:sz w:val="28"/>
                <w:szCs w:val="28"/>
              </w:rPr>
              <w:t>元/月/</w:t>
            </w:r>
            <w:r>
              <w:rPr>
                <w:rFonts w:hint="eastAsia" w:eastAsia="方正仿宋_GBK"/>
                <w:sz w:val="28"/>
                <w:szCs w:val="28"/>
              </w:rPr>
              <w:t>辆</w:t>
            </w:r>
          </w:p>
        </w:tc>
        <w:tc>
          <w:tcPr>
            <w:tcW w:w="1701" w:type="dxa"/>
            <w:vAlign w:val="center"/>
          </w:tcPr>
          <w:p w14:paraId="1EDB0B05">
            <w:pPr>
              <w:contextualSpacing/>
              <w:jc w:val="center"/>
              <w:rPr>
                <w:rFonts w:eastAsia="方正仿宋_GBK"/>
                <w:szCs w:val="21"/>
              </w:rPr>
            </w:pPr>
            <w:r>
              <w:rPr>
                <w:rFonts w:hint="eastAsia" w:eastAsia="方正仿宋_GBK"/>
                <w:szCs w:val="21"/>
              </w:rPr>
              <w:t>费用按软件平台在网车台数计算</w:t>
            </w:r>
          </w:p>
        </w:tc>
      </w:tr>
      <w:tr w14:paraId="2B41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12" w:type="dxa"/>
            <w:vAlign w:val="center"/>
          </w:tcPr>
          <w:p w14:paraId="759E272B">
            <w:pPr>
              <w:snapToGrid w:val="0"/>
              <w:spacing w:line="360" w:lineRule="auto"/>
              <w:jc w:val="center"/>
              <w:rPr>
                <w:rFonts w:eastAsia="方正仿宋_GBK"/>
                <w:sz w:val="28"/>
                <w:szCs w:val="28"/>
              </w:rPr>
            </w:pPr>
            <w:r>
              <w:rPr>
                <w:rFonts w:hint="eastAsia" w:eastAsia="方正仿宋_GBK"/>
                <w:sz w:val="28"/>
                <w:szCs w:val="28"/>
              </w:rPr>
              <w:t>2</w:t>
            </w:r>
          </w:p>
        </w:tc>
        <w:tc>
          <w:tcPr>
            <w:tcW w:w="2786" w:type="dxa"/>
            <w:vAlign w:val="center"/>
          </w:tcPr>
          <w:p w14:paraId="5A4BDD67">
            <w:pPr>
              <w:contextualSpacing/>
              <w:jc w:val="center"/>
              <w:rPr>
                <w:rFonts w:eastAsia="方正仿宋_GBK"/>
                <w:sz w:val="28"/>
                <w:szCs w:val="28"/>
              </w:rPr>
            </w:pPr>
            <w:r>
              <w:rPr>
                <w:rFonts w:hint="eastAsia" w:eastAsia="方正仿宋_GBK"/>
                <w:sz w:val="28"/>
                <w:szCs w:val="28"/>
              </w:rPr>
              <w:t>POS机数据卡流量费</w:t>
            </w:r>
          </w:p>
        </w:tc>
        <w:tc>
          <w:tcPr>
            <w:tcW w:w="2652" w:type="dxa"/>
            <w:vAlign w:val="center"/>
          </w:tcPr>
          <w:p w14:paraId="057BEDFB">
            <w:pPr>
              <w:contextualSpacing/>
              <w:jc w:val="center"/>
              <w:rPr>
                <w:rFonts w:eastAsia="方正仿宋_GBK"/>
                <w:sz w:val="28"/>
                <w:szCs w:val="28"/>
              </w:rPr>
            </w:pPr>
            <w:r>
              <w:rPr>
                <w:rFonts w:hint="eastAsia" w:eastAsia="方正仿宋_GBK"/>
                <w:sz w:val="28"/>
                <w:szCs w:val="28"/>
              </w:rPr>
              <w:t>10</w:t>
            </w:r>
            <w:r>
              <w:rPr>
                <w:rFonts w:eastAsia="方正仿宋_GBK"/>
                <w:sz w:val="28"/>
                <w:szCs w:val="28"/>
              </w:rPr>
              <w:t>元/月/台</w:t>
            </w:r>
          </w:p>
        </w:tc>
        <w:tc>
          <w:tcPr>
            <w:tcW w:w="1701" w:type="dxa"/>
            <w:vAlign w:val="center"/>
          </w:tcPr>
          <w:p w14:paraId="780313F5">
            <w:pPr>
              <w:contextualSpacing/>
              <w:jc w:val="center"/>
              <w:rPr>
                <w:rFonts w:eastAsia="方正仿宋_GBK"/>
                <w:szCs w:val="21"/>
              </w:rPr>
            </w:pPr>
            <w:r>
              <w:rPr>
                <w:rFonts w:hint="eastAsia" w:eastAsia="方正仿宋_GBK"/>
                <w:szCs w:val="21"/>
              </w:rPr>
              <w:t>费用按实际POS机台数计算</w:t>
            </w:r>
          </w:p>
        </w:tc>
      </w:tr>
      <w:tr w14:paraId="3CFF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8" w:type="dxa"/>
            <w:gridSpan w:val="2"/>
          </w:tcPr>
          <w:p w14:paraId="4E5CF70D">
            <w:pPr>
              <w:contextualSpacing/>
              <w:jc w:val="center"/>
              <w:rPr>
                <w:rFonts w:eastAsia="方正仿宋_GBK"/>
                <w:sz w:val="28"/>
                <w:szCs w:val="28"/>
              </w:rPr>
            </w:pPr>
            <w:r>
              <w:rPr>
                <w:rFonts w:hint="eastAsia" w:eastAsia="方正仿宋_GBK"/>
                <w:sz w:val="28"/>
                <w:szCs w:val="28"/>
              </w:rPr>
              <w:t>服务费单价合计</w:t>
            </w:r>
          </w:p>
        </w:tc>
        <w:tc>
          <w:tcPr>
            <w:tcW w:w="2652" w:type="dxa"/>
            <w:vAlign w:val="center"/>
          </w:tcPr>
          <w:p w14:paraId="15F099AF">
            <w:pPr>
              <w:contextualSpacing/>
              <w:jc w:val="center"/>
              <w:rPr>
                <w:rFonts w:eastAsia="方正仿宋_GBK"/>
                <w:sz w:val="28"/>
                <w:szCs w:val="28"/>
              </w:rPr>
            </w:pPr>
            <w:r>
              <w:rPr>
                <w:rFonts w:hint="eastAsia" w:eastAsia="方正仿宋_GBK"/>
                <w:sz w:val="28"/>
                <w:szCs w:val="28"/>
              </w:rPr>
              <w:t>1</w:t>
            </w:r>
            <w:r>
              <w:rPr>
                <w:rFonts w:hint="eastAsia" w:eastAsia="方正仿宋_GBK"/>
                <w:sz w:val="28"/>
                <w:szCs w:val="28"/>
                <w:lang w:val="en-US" w:eastAsia="zh-CN"/>
              </w:rPr>
              <w:t>2</w:t>
            </w:r>
            <w:bookmarkStart w:id="30" w:name="_GoBack"/>
            <w:bookmarkEnd w:id="30"/>
            <w:r>
              <w:rPr>
                <w:rFonts w:hint="eastAsia" w:eastAsia="方正仿宋_GBK"/>
                <w:sz w:val="28"/>
                <w:szCs w:val="28"/>
              </w:rPr>
              <w:t>0元</w:t>
            </w:r>
          </w:p>
        </w:tc>
        <w:tc>
          <w:tcPr>
            <w:tcW w:w="1701" w:type="dxa"/>
            <w:vAlign w:val="center"/>
          </w:tcPr>
          <w:p w14:paraId="3E67CE01">
            <w:pPr>
              <w:contextualSpacing/>
              <w:jc w:val="center"/>
              <w:rPr>
                <w:rFonts w:eastAsia="方正仿宋_GBK"/>
                <w:szCs w:val="21"/>
              </w:rPr>
            </w:pPr>
          </w:p>
        </w:tc>
      </w:tr>
    </w:tbl>
    <w:p w14:paraId="46CE3B15">
      <w:pPr>
        <w:spacing w:line="400" w:lineRule="exact"/>
        <w:ind w:firstLine="425" w:firstLineChars="152"/>
        <w:rPr>
          <w:rFonts w:eastAsia="方正仿宋_GBK"/>
          <w:kern w:val="16"/>
          <w:sz w:val="28"/>
          <w:szCs w:val="28"/>
        </w:rPr>
      </w:pPr>
    </w:p>
    <w:p w14:paraId="1B0A140F">
      <w:pPr>
        <w:spacing w:line="400" w:lineRule="exact"/>
        <w:ind w:firstLine="425" w:firstLineChars="152"/>
        <w:rPr>
          <w:rFonts w:eastAsia="方正仿宋_GBK"/>
          <w:kern w:val="16"/>
          <w:sz w:val="28"/>
          <w:szCs w:val="28"/>
        </w:rPr>
      </w:pPr>
      <w:r>
        <w:rPr>
          <w:rFonts w:hint="eastAsia" w:eastAsia="方正仿宋_GBK"/>
          <w:kern w:val="16"/>
          <w:sz w:val="28"/>
          <w:szCs w:val="28"/>
        </w:rPr>
        <w:t>2.</w:t>
      </w:r>
      <w:r>
        <w:rPr>
          <w:rFonts w:eastAsia="方正仿宋_GBK"/>
          <w:kern w:val="16"/>
          <w:sz w:val="28"/>
          <w:szCs w:val="28"/>
        </w:rPr>
        <w:t>车载定位/视频终端设备</w:t>
      </w:r>
      <w:r>
        <w:rPr>
          <w:rFonts w:hint="eastAsia" w:eastAsia="方正仿宋_GBK"/>
          <w:kern w:val="16"/>
          <w:sz w:val="28"/>
          <w:szCs w:val="28"/>
        </w:rPr>
        <w:t>零配件单价限价</w:t>
      </w:r>
    </w:p>
    <w:bookmarkEnd w:id="13"/>
    <w:p w14:paraId="2C4057EC">
      <w:pPr>
        <w:pStyle w:val="2"/>
      </w:pPr>
    </w:p>
    <w:tbl>
      <w:tblPr>
        <w:tblStyle w:val="16"/>
        <w:tblW w:w="8740" w:type="dxa"/>
        <w:jc w:val="center"/>
        <w:tblLayout w:type="autofit"/>
        <w:tblCellMar>
          <w:top w:w="0" w:type="dxa"/>
          <w:left w:w="108" w:type="dxa"/>
          <w:bottom w:w="0" w:type="dxa"/>
          <w:right w:w="108" w:type="dxa"/>
        </w:tblCellMar>
      </w:tblPr>
      <w:tblGrid>
        <w:gridCol w:w="1470"/>
        <w:gridCol w:w="719"/>
        <w:gridCol w:w="4323"/>
        <w:gridCol w:w="850"/>
        <w:gridCol w:w="1378"/>
      </w:tblGrid>
      <w:tr w14:paraId="06EF9280">
        <w:tblPrEx>
          <w:tblCellMar>
            <w:top w:w="0" w:type="dxa"/>
            <w:left w:w="108" w:type="dxa"/>
            <w:bottom w:w="0" w:type="dxa"/>
            <w:right w:w="108" w:type="dxa"/>
          </w:tblCellMar>
        </w:tblPrEx>
        <w:trPr>
          <w:trHeight w:val="624" w:hRule="atLeast"/>
          <w:jc w:val="center"/>
        </w:trPr>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EDD036">
            <w:pPr>
              <w:widowControl/>
              <w:snapToGrid w:val="0"/>
              <w:jc w:val="center"/>
              <w:rPr>
                <w:rFonts w:hint="eastAsia"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设备类型</w:t>
            </w:r>
          </w:p>
        </w:tc>
        <w:tc>
          <w:tcPr>
            <w:tcW w:w="7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FC6ECF">
            <w:pPr>
              <w:widowControl/>
              <w:snapToGrid w:val="0"/>
              <w:jc w:val="center"/>
              <w:rPr>
                <w:rFonts w:hint="eastAsia"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品牌</w:t>
            </w:r>
          </w:p>
        </w:tc>
        <w:tc>
          <w:tcPr>
            <w:tcW w:w="43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0F1387">
            <w:pPr>
              <w:widowControl/>
              <w:snapToGrid w:val="0"/>
              <w:jc w:val="center"/>
              <w:rPr>
                <w:rFonts w:hint="eastAsia"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设备名称</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27222B">
            <w:pPr>
              <w:widowControl/>
              <w:snapToGrid w:val="0"/>
              <w:jc w:val="center"/>
              <w:rPr>
                <w:rFonts w:hint="eastAsia"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单位</w:t>
            </w:r>
          </w:p>
        </w:tc>
        <w:tc>
          <w:tcPr>
            <w:tcW w:w="13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19FB60">
            <w:pPr>
              <w:widowControl/>
              <w:adjustRightInd w:val="0"/>
              <w:snapToGrid w:val="0"/>
              <w:jc w:val="center"/>
              <w:rPr>
                <w:rFonts w:hint="eastAsia"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单价限价</w:t>
            </w:r>
          </w:p>
          <w:p w14:paraId="0E6AB767">
            <w:pPr>
              <w:widowControl/>
              <w:adjustRightInd w:val="0"/>
              <w:snapToGrid w:val="0"/>
              <w:jc w:val="center"/>
              <w:rPr>
                <w:rFonts w:hint="eastAsia"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（元）</w:t>
            </w:r>
          </w:p>
        </w:tc>
      </w:tr>
      <w:tr w14:paraId="3BDF60B9">
        <w:tblPrEx>
          <w:tblCellMar>
            <w:top w:w="0" w:type="dxa"/>
            <w:left w:w="108" w:type="dxa"/>
            <w:bottom w:w="0" w:type="dxa"/>
            <w:right w:w="108" w:type="dxa"/>
          </w:tblCellMar>
        </w:tblPrEx>
        <w:trPr>
          <w:trHeight w:val="351" w:hRule="atLeast"/>
          <w:jc w:val="center"/>
        </w:trPr>
        <w:tc>
          <w:tcPr>
            <w:tcW w:w="1470" w:type="dxa"/>
            <w:vMerge w:val="continue"/>
            <w:tcBorders>
              <w:top w:val="single" w:color="auto" w:sz="4" w:space="0"/>
              <w:left w:val="single" w:color="auto" w:sz="4" w:space="0"/>
              <w:bottom w:val="single" w:color="auto" w:sz="4" w:space="0"/>
              <w:right w:val="single" w:color="auto" w:sz="4" w:space="0"/>
            </w:tcBorders>
            <w:vAlign w:val="center"/>
          </w:tcPr>
          <w:p w14:paraId="6ED0BAF5">
            <w:pPr>
              <w:widowControl/>
              <w:snapToGrid w:val="0"/>
              <w:jc w:val="left"/>
              <w:rPr>
                <w:rFonts w:hint="eastAsia" w:ascii="方正仿宋_GBK" w:hAnsi="宋体" w:eastAsia="方正仿宋_GBK" w:cs="宋体"/>
                <w:b/>
                <w:bCs/>
                <w:color w:val="000000"/>
                <w:kern w:val="0"/>
                <w:sz w:val="24"/>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6E994CA7">
            <w:pPr>
              <w:widowControl/>
              <w:snapToGrid w:val="0"/>
              <w:jc w:val="left"/>
              <w:rPr>
                <w:rFonts w:hint="eastAsia" w:ascii="方正仿宋_GBK" w:hAnsi="宋体" w:eastAsia="方正仿宋_GBK" w:cs="宋体"/>
                <w:b/>
                <w:bCs/>
                <w:color w:val="000000"/>
                <w:kern w:val="0"/>
                <w:sz w:val="24"/>
              </w:rPr>
            </w:pPr>
          </w:p>
        </w:tc>
        <w:tc>
          <w:tcPr>
            <w:tcW w:w="4323" w:type="dxa"/>
            <w:vMerge w:val="continue"/>
            <w:tcBorders>
              <w:top w:val="single" w:color="auto" w:sz="4" w:space="0"/>
              <w:left w:val="single" w:color="auto" w:sz="4" w:space="0"/>
              <w:bottom w:val="single" w:color="auto" w:sz="4" w:space="0"/>
              <w:right w:val="single" w:color="auto" w:sz="4" w:space="0"/>
            </w:tcBorders>
            <w:vAlign w:val="center"/>
          </w:tcPr>
          <w:p w14:paraId="12201BC1">
            <w:pPr>
              <w:widowControl/>
              <w:snapToGrid w:val="0"/>
              <w:jc w:val="left"/>
              <w:rPr>
                <w:rFonts w:hint="eastAsia" w:ascii="方正仿宋_GBK" w:hAnsi="宋体" w:eastAsia="方正仿宋_GBK" w:cs="宋体"/>
                <w:b/>
                <w:bCs/>
                <w:color w:val="000000"/>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A525B4B">
            <w:pPr>
              <w:widowControl/>
              <w:snapToGrid w:val="0"/>
              <w:jc w:val="left"/>
              <w:rPr>
                <w:rFonts w:hint="eastAsia" w:ascii="方正仿宋_GBK" w:hAnsi="宋体" w:eastAsia="方正仿宋_GBK" w:cs="宋体"/>
                <w:b/>
                <w:bCs/>
                <w:color w:val="000000"/>
                <w:kern w:val="0"/>
                <w:sz w:val="24"/>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14:paraId="4C7961A7">
            <w:pPr>
              <w:widowControl/>
              <w:snapToGrid w:val="0"/>
              <w:jc w:val="left"/>
              <w:rPr>
                <w:rFonts w:hint="eastAsia" w:ascii="方正仿宋_GBK" w:hAnsi="宋体" w:eastAsia="方正仿宋_GBK" w:cs="宋体"/>
                <w:b/>
                <w:bCs/>
                <w:color w:val="000000"/>
                <w:kern w:val="0"/>
                <w:sz w:val="24"/>
              </w:rPr>
            </w:pPr>
          </w:p>
        </w:tc>
      </w:tr>
      <w:tr w14:paraId="42E6E8B9">
        <w:tblPrEx>
          <w:tblCellMar>
            <w:top w:w="0" w:type="dxa"/>
            <w:left w:w="108" w:type="dxa"/>
            <w:bottom w:w="0" w:type="dxa"/>
            <w:right w:w="108" w:type="dxa"/>
          </w:tblCellMar>
        </w:tblPrEx>
        <w:trPr>
          <w:trHeight w:val="285" w:hRule="atLeast"/>
          <w:jc w:val="center"/>
        </w:trPr>
        <w:tc>
          <w:tcPr>
            <w:tcW w:w="1470" w:type="dxa"/>
            <w:vMerge w:val="restart"/>
            <w:tcBorders>
              <w:top w:val="nil"/>
              <w:left w:val="single" w:color="auto" w:sz="4" w:space="0"/>
              <w:bottom w:val="single" w:color="auto" w:sz="4" w:space="0"/>
              <w:right w:val="single" w:color="auto" w:sz="4" w:space="0"/>
            </w:tcBorders>
            <w:shd w:val="clear" w:color="000000" w:fill="FFFFFF"/>
            <w:vAlign w:val="center"/>
          </w:tcPr>
          <w:p w14:paraId="21BDA8DB">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主动安全防御设备</w:t>
            </w:r>
          </w:p>
        </w:tc>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14:paraId="22646460">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000000" w:fill="FFFFFF"/>
            <w:vAlign w:val="center"/>
          </w:tcPr>
          <w:p w14:paraId="2C1F2DD6">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DSM驾驶员行为监控摄像头</w:t>
            </w:r>
          </w:p>
        </w:tc>
        <w:tc>
          <w:tcPr>
            <w:tcW w:w="850" w:type="dxa"/>
            <w:tcBorders>
              <w:top w:val="nil"/>
              <w:left w:val="nil"/>
              <w:bottom w:val="single" w:color="auto" w:sz="4" w:space="0"/>
              <w:right w:val="single" w:color="auto" w:sz="4" w:space="0"/>
            </w:tcBorders>
            <w:shd w:val="clear" w:color="000000" w:fill="FFFFFF"/>
            <w:vAlign w:val="center"/>
          </w:tcPr>
          <w:p w14:paraId="2D9500E5">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auto" w:fill="auto"/>
            <w:noWrap/>
            <w:vAlign w:val="center"/>
          </w:tcPr>
          <w:p w14:paraId="78EC80C5">
            <w:pPr>
              <w:widowControl/>
              <w:jc w:val="center"/>
              <w:rPr>
                <w:rFonts w:hint="eastAsia" w:ascii="方正仿宋_GBK" w:hAnsi="方正仿宋_GBK" w:eastAsia="方正仿宋_GBK"/>
                <w:color w:val="000000"/>
                <w:kern w:val="0"/>
                <w:sz w:val="24"/>
              </w:rPr>
            </w:pPr>
            <w:r>
              <w:rPr>
                <w:rFonts w:hint="eastAsia" w:ascii="方正仿宋_GBK" w:hAnsi="方正仿宋_GBK" w:eastAsia="方正仿宋_GBK"/>
                <w:color w:val="000000"/>
              </w:rPr>
              <w:t>720</w:t>
            </w:r>
          </w:p>
        </w:tc>
      </w:tr>
      <w:tr w14:paraId="70B2D593">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4020688C">
            <w:pPr>
              <w:widowControl/>
              <w:snapToGrid w:val="0"/>
              <w:jc w:val="left"/>
              <w:rPr>
                <w:rFonts w:hint="eastAsia" w:ascii="方正仿宋_GBK" w:hAnsi="宋体" w:eastAsia="方正仿宋_GBK" w:cs="宋体"/>
                <w:color w:val="000000"/>
                <w:kern w:val="0"/>
                <w:sz w:val="24"/>
              </w:rPr>
            </w:pPr>
          </w:p>
        </w:tc>
        <w:tc>
          <w:tcPr>
            <w:tcW w:w="719" w:type="dxa"/>
            <w:vMerge w:val="continue"/>
            <w:tcBorders>
              <w:top w:val="nil"/>
              <w:left w:val="single" w:color="auto" w:sz="4" w:space="0"/>
              <w:bottom w:val="single" w:color="auto" w:sz="4" w:space="0"/>
              <w:right w:val="single" w:color="auto" w:sz="4" w:space="0"/>
            </w:tcBorders>
            <w:vAlign w:val="center"/>
          </w:tcPr>
          <w:p w14:paraId="323F7CD1">
            <w:pPr>
              <w:widowControl/>
              <w:snapToGrid w:val="0"/>
              <w:jc w:val="left"/>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vAlign w:val="center"/>
          </w:tcPr>
          <w:p w14:paraId="6B7860BD">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ADAS防撞预警、车道偏离预警摄像头</w:t>
            </w:r>
          </w:p>
        </w:tc>
        <w:tc>
          <w:tcPr>
            <w:tcW w:w="850" w:type="dxa"/>
            <w:tcBorders>
              <w:top w:val="nil"/>
              <w:left w:val="nil"/>
              <w:bottom w:val="single" w:color="auto" w:sz="4" w:space="0"/>
              <w:right w:val="single" w:color="auto" w:sz="4" w:space="0"/>
            </w:tcBorders>
            <w:shd w:val="clear" w:color="auto" w:fill="auto"/>
            <w:noWrap/>
            <w:vAlign w:val="center"/>
          </w:tcPr>
          <w:p w14:paraId="4C2EF0CB">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auto" w:fill="auto"/>
            <w:noWrap/>
            <w:vAlign w:val="center"/>
          </w:tcPr>
          <w:p w14:paraId="580463E4">
            <w:pPr>
              <w:jc w:val="center"/>
              <w:rPr>
                <w:rFonts w:hint="eastAsia" w:ascii="方正仿宋_GBK" w:hAnsi="方正仿宋_GBK" w:eastAsia="方正仿宋_GBK"/>
                <w:color w:val="000000"/>
              </w:rPr>
            </w:pPr>
            <w:r>
              <w:rPr>
                <w:rFonts w:hint="eastAsia" w:ascii="方正仿宋_GBK" w:hAnsi="方正仿宋_GBK" w:eastAsia="方正仿宋_GBK"/>
                <w:color w:val="000000"/>
              </w:rPr>
              <w:t>420</w:t>
            </w:r>
          </w:p>
        </w:tc>
      </w:tr>
      <w:tr w14:paraId="41B74853">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4878DAD3">
            <w:pPr>
              <w:widowControl/>
              <w:snapToGrid w:val="0"/>
              <w:jc w:val="left"/>
              <w:rPr>
                <w:rFonts w:hint="eastAsia" w:ascii="方正仿宋_GBK" w:hAnsi="宋体" w:eastAsia="方正仿宋_GBK" w:cs="宋体"/>
                <w:color w:val="000000"/>
                <w:kern w:val="0"/>
                <w:sz w:val="24"/>
              </w:rPr>
            </w:pPr>
          </w:p>
        </w:tc>
        <w:tc>
          <w:tcPr>
            <w:tcW w:w="719" w:type="dxa"/>
            <w:vMerge w:val="continue"/>
            <w:tcBorders>
              <w:top w:val="nil"/>
              <w:left w:val="single" w:color="auto" w:sz="4" w:space="0"/>
              <w:bottom w:val="single" w:color="auto" w:sz="4" w:space="0"/>
              <w:right w:val="single" w:color="auto" w:sz="4" w:space="0"/>
            </w:tcBorders>
            <w:vAlign w:val="center"/>
          </w:tcPr>
          <w:p w14:paraId="31F63849">
            <w:pPr>
              <w:widowControl/>
              <w:snapToGrid w:val="0"/>
              <w:jc w:val="left"/>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vAlign w:val="center"/>
          </w:tcPr>
          <w:p w14:paraId="30151989">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防脱靶摄像头</w:t>
            </w:r>
          </w:p>
        </w:tc>
        <w:tc>
          <w:tcPr>
            <w:tcW w:w="850" w:type="dxa"/>
            <w:tcBorders>
              <w:top w:val="nil"/>
              <w:left w:val="nil"/>
              <w:bottom w:val="single" w:color="auto" w:sz="4" w:space="0"/>
              <w:right w:val="single" w:color="auto" w:sz="4" w:space="0"/>
            </w:tcBorders>
            <w:shd w:val="clear" w:color="auto" w:fill="auto"/>
            <w:noWrap/>
            <w:vAlign w:val="center"/>
          </w:tcPr>
          <w:p w14:paraId="43B0BEBD">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个</w:t>
            </w:r>
          </w:p>
        </w:tc>
        <w:tc>
          <w:tcPr>
            <w:tcW w:w="1378" w:type="dxa"/>
            <w:tcBorders>
              <w:top w:val="nil"/>
              <w:left w:val="nil"/>
              <w:bottom w:val="single" w:color="auto" w:sz="4" w:space="0"/>
              <w:right w:val="single" w:color="auto" w:sz="4" w:space="0"/>
            </w:tcBorders>
            <w:shd w:val="clear" w:color="auto" w:fill="auto"/>
            <w:noWrap/>
            <w:vAlign w:val="center"/>
          </w:tcPr>
          <w:p w14:paraId="63CE2099">
            <w:pPr>
              <w:jc w:val="center"/>
              <w:rPr>
                <w:rFonts w:hint="eastAsia" w:ascii="方正仿宋_GBK" w:hAnsi="方正仿宋_GBK" w:eastAsia="方正仿宋_GBK"/>
                <w:color w:val="000000"/>
              </w:rPr>
            </w:pPr>
            <w:r>
              <w:rPr>
                <w:rFonts w:hint="eastAsia" w:ascii="方正仿宋_GBK" w:hAnsi="方正仿宋_GBK" w:eastAsia="方正仿宋_GBK"/>
                <w:color w:val="000000"/>
              </w:rPr>
              <w:t>380</w:t>
            </w:r>
          </w:p>
        </w:tc>
      </w:tr>
      <w:tr w14:paraId="0CACB540">
        <w:tblPrEx>
          <w:tblCellMar>
            <w:top w:w="0" w:type="dxa"/>
            <w:left w:w="108" w:type="dxa"/>
            <w:bottom w:w="0" w:type="dxa"/>
            <w:right w:w="108" w:type="dxa"/>
          </w:tblCellMar>
        </w:tblPrEx>
        <w:trPr>
          <w:trHeight w:val="285" w:hRule="atLeast"/>
          <w:jc w:val="center"/>
        </w:trPr>
        <w:tc>
          <w:tcPr>
            <w:tcW w:w="1470" w:type="dxa"/>
            <w:vMerge w:val="restart"/>
            <w:tcBorders>
              <w:top w:val="nil"/>
              <w:left w:val="single" w:color="auto" w:sz="4" w:space="0"/>
              <w:bottom w:val="single" w:color="auto" w:sz="4" w:space="0"/>
              <w:right w:val="single" w:color="auto" w:sz="4" w:space="0"/>
            </w:tcBorders>
            <w:shd w:val="clear" w:color="000000" w:fill="FFFFFF"/>
            <w:vAlign w:val="center"/>
          </w:tcPr>
          <w:p w14:paraId="0665DB12">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车载视频</w:t>
            </w:r>
          </w:p>
          <w:p w14:paraId="7839BAE8">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终端</w:t>
            </w:r>
          </w:p>
        </w:tc>
        <w:tc>
          <w:tcPr>
            <w:tcW w:w="719" w:type="dxa"/>
            <w:tcBorders>
              <w:top w:val="nil"/>
              <w:left w:val="nil"/>
              <w:bottom w:val="single" w:color="auto" w:sz="4" w:space="0"/>
              <w:right w:val="single" w:color="auto" w:sz="4" w:space="0"/>
            </w:tcBorders>
            <w:shd w:val="clear" w:color="000000" w:fill="FFFFFF"/>
            <w:vAlign w:val="center"/>
          </w:tcPr>
          <w:p w14:paraId="6CECE942">
            <w:pPr>
              <w:widowControl/>
              <w:jc w:val="center"/>
              <w:textAlignment w:val="center"/>
              <w:rPr>
                <w:rFonts w:hint="eastAsia" w:ascii="方正仿宋_GBK" w:hAnsi="宋体" w:eastAsia="方正仿宋_GBK" w:cs="宋体"/>
                <w:color w:val="000000"/>
                <w:kern w:val="0"/>
                <w:sz w:val="24"/>
              </w:rPr>
            </w:pPr>
            <w:r>
              <w:rPr>
                <w:rFonts w:hint="eastAsia" w:ascii="方正仿宋_GBK" w:hAnsi="方正仿宋_GBK" w:eastAsia="方正仿宋_GBK" w:cs="方正仿宋_GBK"/>
                <w:color w:val="000000"/>
                <w:kern w:val="0"/>
                <w:sz w:val="24"/>
                <w:lang w:bidi="ar"/>
              </w:rPr>
              <w:t>锐明</w:t>
            </w:r>
          </w:p>
        </w:tc>
        <w:tc>
          <w:tcPr>
            <w:tcW w:w="4323" w:type="dxa"/>
            <w:tcBorders>
              <w:top w:val="nil"/>
              <w:left w:val="nil"/>
              <w:bottom w:val="single" w:color="auto" w:sz="4" w:space="0"/>
              <w:right w:val="single" w:color="auto" w:sz="4" w:space="0"/>
            </w:tcBorders>
            <w:shd w:val="clear" w:color="000000" w:fill="FFFFFF"/>
            <w:vAlign w:val="center"/>
          </w:tcPr>
          <w:p w14:paraId="11CA7FD3">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车载视频终端主机（</w:t>
            </w:r>
            <w:r>
              <w:rPr>
                <w:rFonts w:ascii="方正仿宋_GBK" w:hAnsi="宋体" w:eastAsia="方正仿宋_GBK" w:cs="宋体"/>
                <w:color w:val="000000"/>
                <w:kern w:val="0"/>
                <w:sz w:val="24"/>
              </w:rPr>
              <w:t>D5X</w:t>
            </w:r>
            <w:r>
              <w:rPr>
                <w:rFonts w:hint="eastAsia" w:ascii="方正仿宋_GBK" w:hAnsi="宋体" w:eastAsia="方正仿宋_GBK" w:cs="宋体"/>
                <w:color w:val="000000"/>
                <w:kern w:val="0"/>
                <w:sz w:val="24"/>
              </w:rPr>
              <w:t>）</w:t>
            </w:r>
          </w:p>
        </w:tc>
        <w:tc>
          <w:tcPr>
            <w:tcW w:w="850" w:type="dxa"/>
            <w:tcBorders>
              <w:top w:val="nil"/>
              <w:left w:val="nil"/>
              <w:bottom w:val="single" w:color="auto" w:sz="4" w:space="0"/>
              <w:right w:val="single" w:color="auto" w:sz="4" w:space="0"/>
            </w:tcBorders>
            <w:shd w:val="clear" w:color="000000" w:fill="FFFFFF"/>
            <w:vAlign w:val="center"/>
          </w:tcPr>
          <w:p w14:paraId="79885268">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000000" w:fill="FFFFFF"/>
            <w:vAlign w:val="center"/>
          </w:tcPr>
          <w:p w14:paraId="58B25DB7">
            <w:pPr>
              <w:jc w:val="center"/>
              <w:rPr>
                <w:rFonts w:hint="eastAsia" w:ascii="方正仿宋_GBK" w:hAnsi="方正仿宋_GBK" w:eastAsia="方正仿宋_GBK"/>
                <w:color w:val="000000"/>
              </w:rPr>
            </w:pPr>
            <w:r>
              <w:rPr>
                <w:rFonts w:hint="eastAsia" w:ascii="方正仿宋_GBK" w:hAnsi="方正仿宋_GBK" w:eastAsia="方正仿宋_GBK"/>
                <w:color w:val="000000"/>
              </w:rPr>
              <w:t>2500</w:t>
            </w:r>
          </w:p>
        </w:tc>
      </w:tr>
      <w:tr w14:paraId="0F882ADB">
        <w:tblPrEx>
          <w:tblCellMar>
            <w:top w:w="0" w:type="dxa"/>
            <w:left w:w="108" w:type="dxa"/>
            <w:bottom w:w="0" w:type="dxa"/>
            <w:right w:w="108" w:type="dxa"/>
          </w:tblCellMar>
        </w:tblPrEx>
        <w:trPr>
          <w:trHeight w:val="402"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776984A8">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5119C1C8">
            <w:pPr>
              <w:widowControl/>
              <w:jc w:val="center"/>
              <w:textAlignment w:val="center"/>
              <w:rPr>
                <w:rFonts w:hint="eastAsia" w:ascii="方正仿宋_GBK" w:hAnsi="宋体" w:eastAsia="方正仿宋_GBK" w:cs="宋体"/>
                <w:color w:val="000000"/>
                <w:kern w:val="0"/>
                <w:sz w:val="24"/>
              </w:rPr>
            </w:pPr>
            <w:r>
              <w:rPr>
                <w:rFonts w:hint="eastAsia" w:ascii="方正仿宋_GBK" w:hAnsi="方正仿宋_GBK" w:eastAsia="方正仿宋_GBK" w:cs="方正仿宋_GBK"/>
                <w:color w:val="000000"/>
                <w:kern w:val="0"/>
                <w:sz w:val="24"/>
                <w:lang w:bidi="ar"/>
              </w:rPr>
              <w:t>有为</w:t>
            </w:r>
          </w:p>
        </w:tc>
        <w:tc>
          <w:tcPr>
            <w:tcW w:w="4323" w:type="dxa"/>
            <w:tcBorders>
              <w:top w:val="nil"/>
              <w:left w:val="nil"/>
              <w:bottom w:val="single" w:color="auto" w:sz="4" w:space="0"/>
              <w:right w:val="single" w:color="auto" w:sz="4" w:space="0"/>
            </w:tcBorders>
            <w:shd w:val="clear" w:color="000000" w:fill="FFFFFF"/>
            <w:vAlign w:val="center"/>
          </w:tcPr>
          <w:p w14:paraId="30C3E30A">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车载视频终端主机（</w:t>
            </w:r>
            <w:r>
              <w:rPr>
                <w:rFonts w:ascii="方正仿宋_GBK" w:hAnsi="宋体" w:eastAsia="方正仿宋_GBK" w:cs="宋体"/>
                <w:color w:val="000000"/>
                <w:kern w:val="0"/>
                <w:sz w:val="24"/>
              </w:rPr>
              <w:t>K5P</w:t>
            </w:r>
            <w:r>
              <w:rPr>
                <w:rFonts w:hint="eastAsia" w:ascii="方正仿宋_GBK" w:hAnsi="宋体" w:eastAsia="方正仿宋_GBK" w:cs="宋体"/>
                <w:color w:val="000000"/>
                <w:kern w:val="0"/>
                <w:sz w:val="24"/>
              </w:rPr>
              <w:t>）</w:t>
            </w:r>
          </w:p>
        </w:tc>
        <w:tc>
          <w:tcPr>
            <w:tcW w:w="850" w:type="dxa"/>
            <w:tcBorders>
              <w:top w:val="nil"/>
              <w:left w:val="nil"/>
              <w:bottom w:val="single" w:color="auto" w:sz="4" w:space="0"/>
              <w:right w:val="single" w:color="auto" w:sz="4" w:space="0"/>
            </w:tcBorders>
            <w:shd w:val="clear" w:color="000000" w:fill="FFFFFF"/>
            <w:vAlign w:val="center"/>
          </w:tcPr>
          <w:p w14:paraId="0EC0D785">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000000" w:fill="FFFFFF"/>
            <w:vAlign w:val="center"/>
          </w:tcPr>
          <w:p w14:paraId="53C5CE8A">
            <w:pPr>
              <w:jc w:val="center"/>
              <w:rPr>
                <w:rFonts w:hint="eastAsia" w:ascii="方正仿宋_GBK" w:hAnsi="方正仿宋_GBK" w:eastAsia="方正仿宋_GBK"/>
                <w:color w:val="000000"/>
              </w:rPr>
            </w:pPr>
            <w:r>
              <w:rPr>
                <w:rFonts w:hint="eastAsia" w:ascii="方正仿宋_GBK" w:hAnsi="方正仿宋_GBK" w:eastAsia="方正仿宋_GBK"/>
                <w:color w:val="000000"/>
              </w:rPr>
              <w:t>1600</w:t>
            </w:r>
          </w:p>
        </w:tc>
      </w:tr>
      <w:tr w14:paraId="64C99DC7">
        <w:tblPrEx>
          <w:tblCellMar>
            <w:top w:w="0" w:type="dxa"/>
            <w:left w:w="108" w:type="dxa"/>
            <w:bottom w:w="0" w:type="dxa"/>
            <w:right w:w="108" w:type="dxa"/>
          </w:tblCellMar>
        </w:tblPrEx>
        <w:trPr>
          <w:trHeight w:val="402"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6ABE4839">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74617C60">
            <w:pPr>
              <w:widowControl/>
              <w:jc w:val="center"/>
              <w:textAlignment w:val="center"/>
              <w:rPr>
                <w:rFonts w:hint="eastAsia" w:ascii="方正仿宋_GBK" w:hAnsi="宋体" w:eastAsia="方正仿宋_GBK" w:cs="宋体"/>
                <w:color w:val="000000"/>
                <w:kern w:val="0"/>
                <w:sz w:val="24"/>
              </w:rPr>
            </w:pPr>
            <w:r>
              <w:rPr>
                <w:rFonts w:hint="eastAsia" w:ascii="方正仿宋_GBK" w:hAnsi="方正仿宋_GBK" w:eastAsia="方正仿宋_GBK" w:cs="方正仿宋_GBK"/>
                <w:color w:val="000000"/>
                <w:kern w:val="0"/>
                <w:sz w:val="24"/>
                <w:lang w:bidi="ar"/>
              </w:rPr>
              <w:t>有为</w:t>
            </w:r>
          </w:p>
        </w:tc>
        <w:tc>
          <w:tcPr>
            <w:tcW w:w="4323" w:type="dxa"/>
            <w:tcBorders>
              <w:top w:val="nil"/>
              <w:left w:val="nil"/>
              <w:bottom w:val="single" w:color="auto" w:sz="4" w:space="0"/>
              <w:right w:val="single" w:color="auto" w:sz="4" w:space="0"/>
            </w:tcBorders>
            <w:shd w:val="clear" w:color="000000" w:fill="FFFFFF"/>
            <w:vAlign w:val="center"/>
          </w:tcPr>
          <w:p w14:paraId="05B753DE">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车载视频终端主机（</w:t>
            </w:r>
            <w:r>
              <w:rPr>
                <w:rFonts w:ascii="方正仿宋_GBK" w:hAnsi="宋体" w:eastAsia="方正仿宋_GBK" w:cs="宋体"/>
                <w:color w:val="000000"/>
                <w:kern w:val="0"/>
                <w:sz w:val="24"/>
              </w:rPr>
              <w:t>K5P-2</w:t>
            </w:r>
            <w:r>
              <w:rPr>
                <w:rFonts w:hint="eastAsia" w:ascii="方正仿宋_GBK" w:hAnsi="宋体" w:eastAsia="方正仿宋_GBK" w:cs="宋体"/>
                <w:color w:val="000000"/>
                <w:kern w:val="0"/>
                <w:sz w:val="24"/>
              </w:rPr>
              <w:t>）(含ADAS/DSM/HOD  )</w:t>
            </w:r>
          </w:p>
        </w:tc>
        <w:tc>
          <w:tcPr>
            <w:tcW w:w="850" w:type="dxa"/>
            <w:tcBorders>
              <w:top w:val="nil"/>
              <w:left w:val="nil"/>
              <w:bottom w:val="single" w:color="auto" w:sz="4" w:space="0"/>
              <w:right w:val="single" w:color="auto" w:sz="4" w:space="0"/>
            </w:tcBorders>
            <w:shd w:val="clear" w:color="000000" w:fill="FFFFFF"/>
            <w:vAlign w:val="center"/>
          </w:tcPr>
          <w:p w14:paraId="13AAF9DF">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000000" w:fill="FFFFFF"/>
            <w:vAlign w:val="center"/>
          </w:tcPr>
          <w:p w14:paraId="7AEFA976">
            <w:pPr>
              <w:jc w:val="center"/>
              <w:rPr>
                <w:rFonts w:hint="eastAsia" w:ascii="方正仿宋_GBK" w:hAnsi="方正仿宋_GBK" w:eastAsia="方正仿宋_GBK"/>
                <w:color w:val="000000"/>
              </w:rPr>
            </w:pPr>
            <w:r>
              <w:rPr>
                <w:rFonts w:hint="eastAsia" w:ascii="方正仿宋_GBK" w:hAnsi="方正仿宋_GBK" w:eastAsia="方正仿宋_GBK"/>
                <w:color w:val="000000"/>
              </w:rPr>
              <w:t>1750</w:t>
            </w:r>
          </w:p>
        </w:tc>
      </w:tr>
      <w:tr w14:paraId="3DF02074">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100BC426">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593C127F">
            <w:pPr>
              <w:widowControl/>
              <w:jc w:val="center"/>
              <w:textAlignment w:val="center"/>
              <w:rPr>
                <w:rFonts w:hint="eastAsia" w:ascii="方正仿宋_GBK" w:hAnsi="宋体" w:eastAsia="方正仿宋_GBK" w:cs="宋体"/>
                <w:color w:val="000000"/>
                <w:kern w:val="0"/>
                <w:sz w:val="24"/>
              </w:rPr>
            </w:pPr>
            <w:r>
              <w:rPr>
                <w:rFonts w:hint="eastAsia" w:ascii="方正仿宋_GBK" w:hAnsi="方正仿宋_GBK" w:eastAsia="方正仿宋_GBK" w:cs="方正仿宋_GBK"/>
                <w:color w:val="000000"/>
                <w:kern w:val="0"/>
                <w:sz w:val="24"/>
                <w:lang w:bidi="ar"/>
              </w:rPr>
              <w:t>锐明</w:t>
            </w:r>
          </w:p>
        </w:tc>
        <w:tc>
          <w:tcPr>
            <w:tcW w:w="4323" w:type="dxa"/>
            <w:tcBorders>
              <w:top w:val="nil"/>
              <w:left w:val="nil"/>
              <w:bottom w:val="single" w:color="auto" w:sz="4" w:space="0"/>
              <w:right w:val="single" w:color="auto" w:sz="4" w:space="0"/>
            </w:tcBorders>
            <w:shd w:val="clear" w:color="auto" w:fill="auto"/>
            <w:noWrap/>
            <w:vAlign w:val="center"/>
          </w:tcPr>
          <w:p w14:paraId="338DE7E8">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车载显示屏（</w:t>
            </w:r>
            <w:r>
              <w:rPr>
                <w:rFonts w:ascii="方正仿宋_GBK" w:hAnsi="宋体" w:eastAsia="方正仿宋_GBK" w:cs="宋体"/>
                <w:color w:val="000000"/>
                <w:kern w:val="0"/>
                <w:sz w:val="24"/>
              </w:rPr>
              <w:t>CP4</w:t>
            </w:r>
            <w:r>
              <w:rPr>
                <w:rFonts w:hint="eastAsia" w:ascii="方正仿宋_GBK" w:hAnsi="宋体" w:eastAsia="方正仿宋_GBK" w:cs="宋体"/>
                <w:color w:val="000000"/>
                <w:kern w:val="0"/>
                <w:sz w:val="24"/>
              </w:rPr>
              <w:t>）</w:t>
            </w:r>
          </w:p>
        </w:tc>
        <w:tc>
          <w:tcPr>
            <w:tcW w:w="850" w:type="dxa"/>
            <w:tcBorders>
              <w:top w:val="nil"/>
              <w:left w:val="nil"/>
              <w:bottom w:val="single" w:color="auto" w:sz="4" w:space="0"/>
              <w:right w:val="single" w:color="auto" w:sz="4" w:space="0"/>
            </w:tcBorders>
            <w:shd w:val="clear" w:color="auto" w:fill="auto"/>
            <w:noWrap/>
            <w:vAlign w:val="center"/>
          </w:tcPr>
          <w:p w14:paraId="1DAF0E67">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000000" w:fill="FFFFFF"/>
            <w:vAlign w:val="center"/>
          </w:tcPr>
          <w:p w14:paraId="47B8EAC7">
            <w:pPr>
              <w:jc w:val="center"/>
              <w:rPr>
                <w:rFonts w:hint="eastAsia" w:ascii="方正仿宋_GBK" w:hAnsi="方正仿宋_GBK" w:eastAsia="方正仿宋_GBK"/>
                <w:color w:val="000000"/>
              </w:rPr>
            </w:pPr>
            <w:r>
              <w:rPr>
                <w:rFonts w:hint="eastAsia" w:ascii="方正仿宋_GBK" w:hAnsi="方正仿宋_GBK" w:eastAsia="方正仿宋_GBK"/>
                <w:color w:val="000000"/>
              </w:rPr>
              <w:t>850</w:t>
            </w:r>
          </w:p>
        </w:tc>
      </w:tr>
      <w:tr w14:paraId="2944A31F">
        <w:tblPrEx>
          <w:tblCellMar>
            <w:top w:w="0" w:type="dxa"/>
            <w:left w:w="108" w:type="dxa"/>
            <w:bottom w:w="0" w:type="dxa"/>
            <w:right w:w="108" w:type="dxa"/>
          </w:tblCellMar>
        </w:tblPrEx>
        <w:trPr>
          <w:trHeight w:val="90"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5D24E834">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0812FB00">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有为</w:t>
            </w:r>
          </w:p>
        </w:tc>
        <w:tc>
          <w:tcPr>
            <w:tcW w:w="4323" w:type="dxa"/>
            <w:tcBorders>
              <w:top w:val="nil"/>
              <w:left w:val="nil"/>
              <w:bottom w:val="single" w:color="auto" w:sz="4" w:space="0"/>
              <w:right w:val="single" w:color="auto" w:sz="4" w:space="0"/>
            </w:tcBorders>
            <w:shd w:val="clear" w:color="auto" w:fill="auto"/>
            <w:noWrap/>
            <w:vAlign w:val="center"/>
          </w:tcPr>
          <w:p w14:paraId="752DFF99">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车载显示屏（T3）</w:t>
            </w:r>
          </w:p>
        </w:tc>
        <w:tc>
          <w:tcPr>
            <w:tcW w:w="850" w:type="dxa"/>
            <w:tcBorders>
              <w:top w:val="nil"/>
              <w:left w:val="nil"/>
              <w:bottom w:val="single" w:color="auto" w:sz="4" w:space="0"/>
              <w:right w:val="single" w:color="auto" w:sz="4" w:space="0"/>
            </w:tcBorders>
            <w:shd w:val="clear" w:color="auto" w:fill="auto"/>
            <w:noWrap/>
            <w:vAlign w:val="center"/>
          </w:tcPr>
          <w:p w14:paraId="1436A50A">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000000" w:fill="FFFFFF"/>
            <w:vAlign w:val="center"/>
          </w:tcPr>
          <w:p w14:paraId="6BB99416">
            <w:pPr>
              <w:jc w:val="center"/>
              <w:rPr>
                <w:rFonts w:hint="eastAsia" w:ascii="方正仿宋_GBK" w:hAnsi="方正仿宋_GBK" w:eastAsia="方正仿宋_GBK"/>
                <w:color w:val="000000"/>
              </w:rPr>
            </w:pPr>
            <w:r>
              <w:rPr>
                <w:rFonts w:hint="eastAsia" w:ascii="方正仿宋_GBK" w:hAnsi="方正仿宋_GBK" w:eastAsia="方正仿宋_GBK"/>
                <w:color w:val="000000"/>
              </w:rPr>
              <w:t>1200</w:t>
            </w:r>
          </w:p>
        </w:tc>
      </w:tr>
      <w:tr w14:paraId="15B61C75">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0939B4FA">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7CEC1F5B">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有为</w:t>
            </w:r>
          </w:p>
        </w:tc>
        <w:tc>
          <w:tcPr>
            <w:tcW w:w="4323" w:type="dxa"/>
            <w:tcBorders>
              <w:top w:val="nil"/>
              <w:left w:val="nil"/>
              <w:bottom w:val="single" w:color="auto" w:sz="4" w:space="0"/>
              <w:right w:val="single" w:color="auto" w:sz="4" w:space="0"/>
            </w:tcBorders>
            <w:shd w:val="clear" w:color="auto" w:fill="auto"/>
            <w:noWrap/>
            <w:vAlign w:val="center"/>
          </w:tcPr>
          <w:p w14:paraId="1D230EC8">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报站器（主机）</w:t>
            </w:r>
          </w:p>
        </w:tc>
        <w:tc>
          <w:tcPr>
            <w:tcW w:w="850" w:type="dxa"/>
            <w:tcBorders>
              <w:top w:val="nil"/>
              <w:left w:val="nil"/>
              <w:bottom w:val="single" w:color="auto" w:sz="4" w:space="0"/>
              <w:right w:val="single" w:color="auto" w:sz="4" w:space="0"/>
            </w:tcBorders>
            <w:shd w:val="clear" w:color="auto" w:fill="auto"/>
            <w:noWrap/>
            <w:vAlign w:val="center"/>
          </w:tcPr>
          <w:p w14:paraId="3ACBA1D8">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台</w:t>
            </w:r>
          </w:p>
        </w:tc>
        <w:tc>
          <w:tcPr>
            <w:tcW w:w="1378" w:type="dxa"/>
            <w:tcBorders>
              <w:top w:val="nil"/>
              <w:left w:val="nil"/>
              <w:bottom w:val="single" w:color="auto" w:sz="4" w:space="0"/>
              <w:right w:val="single" w:color="auto" w:sz="4" w:space="0"/>
            </w:tcBorders>
            <w:shd w:val="clear" w:color="000000" w:fill="FFFFFF"/>
            <w:vAlign w:val="center"/>
          </w:tcPr>
          <w:p w14:paraId="0BA64980">
            <w:pPr>
              <w:jc w:val="center"/>
              <w:rPr>
                <w:rFonts w:hint="eastAsia" w:ascii="方正仿宋_GBK" w:hAnsi="方正仿宋_GBK" w:eastAsia="方正仿宋_GBK"/>
                <w:color w:val="000000"/>
              </w:rPr>
            </w:pPr>
            <w:r>
              <w:rPr>
                <w:rFonts w:hint="eastAsia" w:ascii="方正仿宋_GBK" w:hAnsi="方正仿宋_GBK" w:eastAsia="方正仿宋_GBK"/>
                <w:color w:val="000000"/>
              </w:rPr>
              <w:t>360</w:t>
            </w:r>
          </w:p>
        </w:tc>
      </w:tr>
      <w:tr w14:paraId="012DBA68">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066DD28B">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16E9F229">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60C9B176">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存储硬盘（512G）</w:t>
            </w:r>
          </w:p>
        </w:tc>
        <w:tc>
          <w:tcPr>
            <w:tcW w:w="850" w:type="dxa"/>
            <w:tcBorders>
              <w:top w:val="nil"/>
              <w:left w:val="nil"/>
              <w:bottom w:val="single" w:color="auto" w:sz="4" w:space="0"/>
              <w:right w:val="single" w:color="auto" w:sz="4" w:space="0"/>
            </w:tcBorders>
            <w:shd w:val="clear" w:color="auto" w:fill="auto"/>
            <w:noWrap/>
            <w:vAlign w:val="center"/>
          </w:tcPr>
          <w:p w14:paraId="65A014A9">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块</w:t>
            </w:r>
          </w:p>
        </w:tc>
        <w:tc>
          <w:tcPr>
            <w:tcW w:w="1378" w:type="dxa"/>
            <w:tcBorders>
              <w:top w:val="nil"/>
              <w:left w:val="nil"/>
              <w:bottom w:val="single" w:color="auto" w:sz="4" w:space="0"/>
              <w:right w:val="single" w:color="auto" w:sz="4" w:space="0"/>
            </w:tcBorders>
            <w:shd w:val="clear" w:color="000000" w:fill="FFFFFF"/>
            <w:vAlign w:val="center"/>
          </w:tcPr>
          <w:p w14:paraId="2C1844E0">
            <w:pPr>
              <w:jc w:val="center"/>
              <w:rPr>
                <w:rFonts w:hint="eastAsia" w:ascii="方正仿宋_GBK" w:hAnsi="方正仿宋_GBK" w:eastAsia="方正仿宋_GBK"/>
                <w:color w:val="000000"/>
              </w:rPr>
            </w:pPr>
            <w:r>
              <w:rPr>
                <w:rFonts w:hint="eastAsia" w:ascii="方正仿宋_GBK" w:hAnsi="方正仿宋_GBK" w:eastAsia="方正仿宋_GBK"/>
                <w:color w:val="000000"/>
              </w:rPr>
              <w:t>360</w:t>
            </w:r>
          </w:p>
        </w:tc>
      </w:tr>
      <w:tr w14:paraId="22BE47EC">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373BA17D">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21C90586">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28882500">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车载摄像头（2.8mm）</w:t>
            </w:r>
          </w:p>
        </w:tc>
        <w:tc>
          <w:tcPr>
            <w:tcW w:w="850" w:type="dxa"/>
            <w:tcBorders>
              <w:top w:val="nil"/>
              <w:left w:val="nil"/>
              <w:bottom w:val="single" w:color="auto" w:sz="4" w:space="0"/>
              <w:right w:val="single" w:color="auto" w:sz="4" w:space="0"/>
            </w:tcBorders>
            <w:shd w:val="clear" w:color="auto" w:fill="auto"/>
            <w:noWrap/>
            <w:vAlign w:val="center"/>
          </w:tcPr>
          <w:p w14:paraId="283D3A0B">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个</w:t>
            </w:r>
          </w:p>
        </w:tc>
        <w:tc>
          <w:tcPr>
            <w:tcW w:w="1378" w:type="dxa"/>
            <w:tcBorders>
              <w:top w:val="nil"/>
              <w:left w:val="nil"/>
              <w:bottom w:val="single" w:color="auto" w:sz="4" w:space="0"/>
              <w:right w:val="single" w:color="auto" w:sz="4" w:space="0"/>
            </w:tcBorders>
            <w:shd w:val="clear" w:color="000000" w:fill="FFFFFF"/>
            <w:vAlign w:val="center"/>
          </w:tcPr>
          <w:p w14:paraId="65523D75">
            <w:pPr>
              <w:jc w:val="center"/>
              <w:rPr>
                <w:rFonts w:hint="eastAsia" w:ascii="方正仿宋_GBK" w:hAnsi="方正仿宋_GBK" w:eastAsia="方正仿宋_GBK"/>
                <w:color w:val="000000"/>
              </w:rPr>
            </w:pPr>
            <w:r>
              <w:rPr>
                <w:rFonts w:hint="eastAsia" w:ascii="方正仿宋_GBK" w:hAnsi="方正仿宋_GBK" w:eastAsia="方正仿宋_GBK"/>
                <w:color w:val="000000"/>
              </w:rPr>
              <w:t>180</w:t>
            </w:r>
          </w:p>
        </w:tc>
      </w:tr>
      <w:tr w14:paraId="0173FBD8">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3827D64E">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0486B013">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5B898B9F">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车载摄像头(1.8mm)</w:t>
            </w:r>
          </w:p>
        </w:tc>
        <w:tc>
          <w:tcPr>
            <w:tcW w:w="850" w:type="dxa"/>
            <w:tcBorders>
              <w:top w:val="nil"/>
              <w:left w:val="nil"/>
              <w:bottom w:val="single" w:color="auto" w:sz="4" w:space="0"/>
              <w:right w:val="single" w:color="auto" w:sz="4" w:space="0"/>
            </w:tcBorders>
            <w:shd w:val="clear" w:color="auto" w:fill="auto"/>
            <w:noWrap/>
            <w:vAlign w:val="center"/>
          </w:tcPr>
          <w:p w14:paraId="327B0BBF">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个</w:t>
            </w:r>
          </w:p>
        </w:tc>
        <w:tc>
          <w:tcPr>
            <w:tcW w:w="1378" w:type="dxa"/>
            <w:tcBorders>
              <w:top w:val="nil"/>
              <w:left w:val="nil"/>
              <w:bottom w:val="single" w:color="auto" w:sz="4" w:space="0"/>
              <w:right w:val="single" w:color="auto" w:sz="4" w:space="0"/>
            </w:tcBorders>
            <w:shd w:val="clear" w:color="000000" w:fill="FFFFFF"/>
            <w:vAlign w:val="center"/>
          </w:tcPr>
          <w:p w14:paraId="35090D78">
            <w:pPr>
              <w:jc w:val="center"/>
              <w:rPr>
                <w:rFonts w:hint="eastAsia" w:ascii="方正仿宋_GBK" w:hAnsi="方正仿宋_GBK" w:eastAsia="方正仿宋_GBK"/>
                <w:color w:val="000000"/>
              </w:rPr>
            </w:pPr>
            <w:r>
              <w:rPr>
                <w:rFonts w:hint="eastAsia" w:ascii="方正仿宋_GBK" w:hAnsi="方正仿宋_GBK" w:eastAsia="方正仿宋_GBK"/>
                <w:color w:val="000000"/>
              </w:rPr>
              <w:t>360</w:t>
            </w:r>
          </w:p>
        </w:tc>
      </w:tr>
      <w:tr w14:paraId="0D397769">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44F27511">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3252CB5D">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08DC66D8">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通讯天线（3米）</w:t>
            </w:r>
          </w:p>
        </w:tc>
        <w:tc>
          <w:tcPr>
            <w:tcW w:w="850" w:type="dxa"/>
            <w:tcBorders>
              <w:top w:val="nil"/>
              <w:left w:val="nil"/>
              <w:bottom w:val="single" w:color="auto" w:sz="4" w:space="0"/>
              <w:right w:val="single" w:color="auto" w:sz="4" w:space="0"/>
            </w:tcBorders>
            <w:shd w:val="clear" w:color="auto" w:fill="auto"/>
            <w:noWrap/>
            <w:vAlign w:val="center"/>
          </w:tcPr>
          <w:p w14:paraId="79E918E2">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4972902B">
            <w:pPr>
              <w:jc w:val="center"/>
              <w:rPr>
                <w:rFonts w:hint="eastAsia" w:ascii="方正仿宋_GBK" w:hAnsi="方正仿宋_GBK" w:eastAsia="方正仿宋_GBK"/>
                <w:color w:val="000000"/>
              </w:rPr>
            </w:pPr>
            <w:r>
              <w:rPr>
                <w:rFonts w:hint="eastAsia" w:ascii="方正仿宋_GBK" w:hAnsi="方正仿宋_GBK" w:eastAsia="方正仿宋_GBK"/>
                <w:color w:val="000000"/>
              </w:rPr>
              <w:t>50</w:t>
            </w:r>
          </w:p>
        </w:tc>
      </w:tr>
      <w:tr w14:paraId="0B800F84">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auto" w:sz="4" w:space="0"/>
              <w:right w:val="single" w:color="auto" w:sz="4" w:space="0"/>
            </w:tcBorders>
            <w:vAlign w:val="center"/>
          </w:tcPr>
          <w:p w14:paraId="023AEB71">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5AE4C46D">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3374EF7B">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定位天线（7米）</w:t>
            </w:r>
          </w:p>
        </w:tc>
        <w:tc>
          <w:tcPr>
            <w:tcW w:w="850" w:type="dxa"/>
            <w:tcBorders>
              <w:top w:val="nil"/>
              <w:left w:val="nil"/>
              <w:bottom w:val="single" w:color="auto" w:sz="4" w:space="0"/>
              <w:right w:val="single" w:color="auto" w:sz="4" w:space="0"/>
            </w:tcBorders>
            <w:shd w:val="clear" w:color="auto" w:fill="auto"/>
            <w:noWrap/>
            <w:vAlign w:val="center"/>
          </w:tcPr>
          <w:p w14:paraId="780227E2">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3D14A03A">
            <w:pPr>
              <w:jc w:val="center"/>
              <w:rPr>
                <w:rFonts w:hint="eastAsia" w:ascii="方正仿宋_GBK" w:hAnsi="方正仿宋_GBK" w:eastAsia="方正仿宋_GBK"/>
                <w:color w:val="000000"/>
              </w:rPr>
            </w:pPr>
            <w:r>
              <w:rPr>
                <w:rFonts w:hint="eastAsia" w:ascii="方正仿宋_GBK" w:hAnsi="方正仿宋_GBK" w:eastAsia="方正仿宋_GBK"/>
                <w:color w:val="000000"/>
              </w:rPr>
              <w:t>55</w:t>
            </w:r>
          </w:p>
        </w:tc>
      </w:tr>
      <w:tr w14:paraId="5A11A6ED">
        <w:tblPrEx>
          <w:tblCellMar>
            <w:top w:w="0" w:type="dxa"/>
            <w:left w:w="108" w:type="dxa"/>
            <w:bottom w:w="0" w:type="dxa"/>
            <w:right w:w="108" w:type="dxa"/>
          </w:tblCellMar>
        </w:tblPrEx>
        <w:trPr>
          <w:trHeight w:val="285" w:hRule="atLeast"/>
          <w:jc w:val="center"/>
        </w:trPr>
        <w:tc>
          <w:tcPr>
            <w:tcW w:w="1470" w:type="dxa"/>
            <w:vMerge w:val="restart"/>
            <w:tcBorders>
              <w:top w:val="nil"/>
              <w:left w:val="single" w:color="auto" w:sz="4" w:space="0"/>
              <w:bottom w:val="single" w:color="000000" w:sz="4" w:space="0"/>
              <w:right w:val="single" w:color="auto" w:sz="4" w:space="0"/>
            </w:tcBorders>
            <w:shd w:val="clear" w:color="auto" w:fill="auto"/>
            <w:noWrap/>
            <w:vAlign w:val="center"/>
          </w:tcPr>
          <w:p w14:paraId="6574352E">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线材</w:t>
            </w:r>
          </w:p>
        </w:tc>
        <w:tc>
          <w:tcPr>
            <w:tcW w:w="719" w:type="dxa"/>
            <w:tcBorders>
              <w:top w:val="nil"/>
              <w:left w:val="nil"/>
              <w:bottom w:val="single" w:color="auto" w:sz="4" w:space="0"/>
              <w:right w:val="single" w:color="auto" w:sz="4" w:space="0"/>
            </w:tcBorders>
            <w:shd w:val="clear" w:color="000000" w:fill="FFFFFF"/>
            <w:vAlign w:val="center"/>
          </w:tcPr>
          <w:p w14:paraId="07FA686C">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2F23A764">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视频延长线1.5米</w:t>
            </w:r>
          </w:p>
        </w:tc>
        <w:tc>
          <w:tcPr>
            <w:tcW w:w="850" w:type="dxa"/>
            <w:tcBorders>
              <w:top w:val="nil"/>
              <w:left w:val="nil"/>
              <w:bottom w:val="single" w:color="auto" w:sz="4" w:space="0"/>
              <w:right w:val="single" w:color="auto" w:sz="4" w:space="0"/>
            </w:tcBorders>
            <w:shd w:val="clear" w:color="auto" w:fill="auto"/>
            <w:noWrap/>
            <w:vAlign w:val="center"/>
          </w:tcPr>
          <w:p w14:paraId="7317CA4A">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0951E116">
            <w:pPr>
              <w:jc w:val="center"/>
              <w:rPr>
                <w:rFonts w:hint="eastAsia" w:ascii="方正仿宋_GBK" w:hAnsi="方正仿宋_GBK" w:eastAsia="方正仿宋_GBK"/>
                <w:color w:val="000000"/>
              </w:rPr>
            </w:pPr>
            <w:r>
              <w:rPr>
                <w:rFonts w:hint="eastAsia" w:ascii="方正仿宋_GBK" w:hAnsi="方正仿宋_GBK" w:eastAsia="方正仿宋_GBK"/>
                <w:color w:val="000000"/>
              </w:rPr>
              <w:t>14</w:t>
            </w:r>
          </w:p>
        </w:tc>
      </w:tr>
      <w:tr w14:paraId="7CE0FAE0">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20020DA7">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52779C5C">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110DEC0F">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视频延长线3米</w:t>
            </w:r>
          </w:p>
        </w:tc>
        <w:tc>
          <w:tcPr>
            <w:tcW w:w="850" w:type="dxa"/>
            <w:tcBorders>
              <w:top w:val="nil"/>
              <w:left w:val="nil"/>
              <w:bottom w:val="single" w:color="auto" w:sz="4" w:space="0"/>
              <w:right w:val="single" w:color="auto" w:sz="4" w:space="0"/>
            </w:tcBorders>
            <w:shd w:val="clear" w:color="auto" w:fill="auto"/>
            <w:noWrap/>
            <w:vAlign w:val="center"/>
          </w:tcPr>
          <w:p w14:paraId="1EFBFFA1">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0528FEB2">
            <w:pPr>
              <w:jc w:val="center"/>
              <w:rPr>
                <w:rFonts w:hint="eastAsia" w:ascii="方正仿宋_GBK" w:hAnsi="方正仿宋_GBK" w:eastAsia="方正仿宋_GBK"/>
                <w:color w:val="000000"/>
              </w:rPr>
            </w:pPr>
            <w:r>
              <w:rPr>
                <w:rFonts w:hint="eastAsia" w:ascii="方正仿宋_GBK" w:hAnsi="方正仿宋_GBK" w:eastAsia="方正仿宋_GBK"/>
                <w:color w:val="000000"/>
              </w:rPr>
              <w:t>16</w:t>
            </w:r>
          </w:p>
        </w:tc>
      </w:tr>
      <w:tr w14:paraId="52D67E6E">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3E549304">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3154AC44">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7298A547">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视频延长线5米</w:t>
            </w:r>
          </w:p>
        </w:tc>
        <w:tc>
          <w:tcPr>
            <w:tcW w:w="850" w:type="dxa"/>
            <w:tcBorders>
              <w:top w:val="nil"/>
              <w:left w:val="nil"/>
              <w:bottom w:val="single" w:color="auto" w:sz="4" w:space="0"/>
              <w:right w:val="single" w:color="auto" w:sz="4" w:space="0"/>
            </w:tcBorders>
            <w:shd w:val="clear" w:color="auto" w:fill="auto"/>
            <w:noWrap/>
            <w:vAlign w:val="center"/>
          </w:tcPr>
          <w:p w14:paraId="490C584E">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60C91395">
            <w:pPr>
              <w:jc w:val="center"/>
              <w:rPr>
                <w:rFonts w:hint="eastAsia" w:ascii="方正仿宋_GBK" w:hAnsi="方正仿宋_GBK" w:eastAsia="方正仿宋_GBK"/>
                <w:color w:val="000000"/>
              </w:rPr>
            </w:pPr>
            <w:r>
              <w:rPr>
                <w:rFonts w:hint="eastAsia" w:ascii="方正仿宋_GBK" w:hAnsi="方正仿宋_GBK" w:eastAsia="方正仿宋_GBK"/>
                <w:color w:val="000000"/>
              </w:rPr>
              <w:t>22</w:t>
            </w:r>
          </w:p>
        </w:tc>
      </w:tr>
      <w:tr w14:paraId="64D18137">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540EAA3B">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48372248">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3DE94A1F">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视频延长线7米</w:t>
            </w:r>
          </w:p>
        </w:tc>
        <w:tc>
          <w:tcPr>
            <w:tcW w:w="850" w:type="dxa"/>
            <w:tcBorders>
              <w:top w:val="nil"/>
              <w:left w:val="nil"/>
              <w:bottom w:val="single" w:color="auto" w:sz="4" w:space="0"/>
              <w:right w:val="single" w:color="auto" w:sz="4" w:space="0"/>
            </w:tcBorders>
            <w:shd w:val="clear" w:color="auto" w:fill="auto"/>
            <w:noWrap/>
            <w:vAlign w:val="center"/>
          </w:tcPr>
          <w:p w14:paraId="696AFB3A">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05CF2E79">
            <w:pPr>
              <w:jc w:val="center"/>
              <w:rPr>
                <w:rFonts w:hint="eastAsia" w:ascii="方正仿宋_GBK" w:hAnsi="方正仿宋_GBK" w:eastAsia="方正仿宋_GBK"/>
                <w:color w:val="000000"/>
              </w:rPr>
            </w:pPr>
            <w:r>
              <w:rPr>
                <w:rFonts w:hint="eastAsia" w:ascii="方正仿宋_GBK" w:hAnsi="方正仿宋_GBK" w:eastAsia="方正仿宋_GBK"/>
                <w:color w:val="000000"/>
              </w:rPr>
              <w:t>27</w:t>
            </w:r>
          </w:p>
        </w:tc>
      </w:tr>
      <w:tr w14:paraId="19837A41">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203E2DA4">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2D8B76F5">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740B42E5">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视频延长线9米</w:t>
            </w:r>
          </w:p>
        </w:tc>
        <w:tc>
          <w:tcPr>
            <w:tcW w:w="850" w:type="dxa"/>
            <w:tcBorders>
              <w:top w:val="nil"/>
              <w:left w:val="nil"/>
              <w:bottom w:val="single" w:color="auto" w:sz="4" w:space="0"/>
              <w:right w:val="single" w:color="auto" w:sz="4" w:space="0"/>
            </w:tcBorders>
            <w:shd w:val="clear" w:color="auto" w:fill="auto"/>
            <w:noWrap/>
            <w:vAlign w:val="center"/>
          </w:tcPr>
          <w:p w14:paraId="3BFAC652">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6EB03DE3">
            <w:pPr>
              <w:jc w:val="center"/>
              <w:rPr>
                <w:rFonts w:hint="eastAsia" w:ascii="方正仿宋_GBK" w:hAnsi="方正仿宋_GBK" w:eastAsia="方正仿宋_GBK"/>
                <w:color w:val="000000"/>
              </w:rPr>
            </w:pPr>
            <w:r>
              <w:rPr>
                <w:rFonts w:hint="eastAsia" w:ascii="方正仿宋_GBK" w:hAnsi="方正仿宋_GBK" w:eastAsia="方正仿宋_GBK"/>
                <w:color w:val="000000"/>
              </w:rPr>
              <w:t>30</w:t>
            </w:r>
          </w:p>
        </w:tc>
      </w:tr>
      <w:tr w14:paraId="610FBB96">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250FBBD3">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78F14EF0">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24DDE562">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视频延长线13米</w:t>
            </w:r>
          </w:p>
        </w:tc>
        <w:tc>
          <w:tcPr>
            <w:tcW w:w="850" w:type="dxa"/>
            <w:tcBorders>
              <w:top w:val="nil"/>
              <w:left w:val="nil"/>
              <w:bottom w:val="single" w:color="auto" w:sz="4" w:space="0"/>
              <w:right w:val="single" w:color="auto" w:sz="4" w:space="0"/>
            </w:tcBorders>
            <w:shd w:val="clear" w:color="auto" w:fill="auto"/>
            <w:noWrap/>
            <w:vAlign w:val="center"/>
          </w:tcPr>
          <w:p w14:paraId="1575585F">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2BEE9114">
            <w:pPr>
              <w:jc w:val="center"/>
              <w:rPr>
                <w:rFonts w:hint="eastAsia" w:ascii="方正仿宋_GBK" w:hAnsi="方正仿宋_GBK" w:eastAsia="方正仿宋_GBK"/>
                <w:color w:val="000000"/>
              </w:rPr>
            </w:pPr>
            <w:r>
              <w:rPr>
                <w:rFonts w:hint="eastAsia" w:ascii="方正仿宋_GBK" w:hAnsi="方正仿宋_GBK" w:eastAsia="方正仿宋_GBK"/>
                <w:color w:val="000000"/>
              </w:rPr>
              <w:t>42</w:t>
            </w:r>
          </w:p>
        </w:tc>
      </w:tr>
      <w:tr w14:paraId="21C5E7B9">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4267F49C">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000000" w:fill="FFFFFF"/>
            <w:vAlign w:val="center"/>
          </w:tcPr>
          <w:p w14:paraId="53112359">
            <w:pPr>
              <w:widowControl/>
              <w:snapToGrid w:val="0"/>
              <w:jc w:val="center"/>
              <w:rPr>
                <w:rFonts w:hint="eastAsia" w:ascii="方正仿宋_GBK" w:hAnsi="宋体" w:eastAsia="方正仿宋_GBK" w:cs="宋体"/>
                <w:color w:val="000000"/>
                <w:kern w:val="0"/>
                <w:sz w:val="24"/>
              </w:rPr>
            </w:pPr>
          </w:p>
        </w:tc>
        <w:tc>
          <w:tcPr>
            <w:tcW w:w="4323" w:type="dxa"/>
            <w:tcBorders>
              <w:top w:val="nil"/>
              <w:left w:val="nil"/>
              <w:bottom w:val="single" w:color="auto" w:sz="4" w:space="0"/>
              <w:right w:val="single" w:color="auto" w:sz="4" w:space="0"/>
            </w:tcBorders>
            <w:shd w:val="clear" w:color="auto" w:fill="auto"/>
            <w:noWrap/>
            <w:vAlign w:val="center"/>
          </w:tcPr>
          <w:p w14:paraId="304AD513">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视频延长线15米</w:t>
            </w:r>
          </w:p>
        </w:tc>
        <w:tc>
          <w:tcPr>
            <w:tcW w:w="850" w:type="dxa"/>
            <w:tcBorders>
              <w:top w:val="nil"/>
              <w:left w:val="nil"/>
              <w:bottom w:val="single" w:color="auto" w:sz="4" w:space="0"/>
              <w:right w:val="single" w:color="auto" w:sz="4" w:space="0"/>
            </w:tcBorders>
            <w:shd w:val="clear" w:color="auto" w:fill="auto"/>
            <w:noWrap/>
            <w:vAlign w:val="center"/>
          </w:tcPr>
          <w:p w14:paraId="6276E083">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070D71D5">
            <w:pPr>
              <w:jc w:val="center"/>
              <w:rPr>
                <w:rFonts w:hint="eastAsia" w:ascii="方正仿宋_GBK" w:hAnsi="方正仿宋_GBK" w:eastAsia="方正仿宋_GBK"/>
                <w:color w:val="000000"/>
              </w:rPr>
            </w:pPr>
            <w:r>
              <w:rPr>
                <w:rFonts w:hint="eastAsia" w:ascii="方正仿宋_GBK" w:hAnsi="方正仿宋_GBK" w:eastAsia="方正仿宋_GBK"/>
                <w:color w:val="000000"/>
              </w:rPr>
              <w:t>47</w:t>
            </w:r>
          </w:p>
        </w:tc>
      </w:tr>
      <w:tr w14:paraId="129B2030">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5BA523DF">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59085B08">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0B8A7AB2">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2米IPC6孔线</w:t>
            </w:r>
          </w:p>
        </w:tc>
        <w:tc>
          <w:tcPr>
            <w:tcW w:w="850" w:type="dxa"/>
            <w:tcBorders>
              <w:top w:val="nil"/>
              <w:left w:val="nil"/>
              <w:bottom w:val="single" w:color="auto" w:sz="4" w:space="0"/>
              <w:right w:val="single" w:color="auto" w:sz="4" w:space="0"/>
            </w:tcBorders>
            <w:shd w:val="clear" w:color="auto" w:fill="auto"/>
            <w:noWrap/>
            <w:vAlign w:val="center"/>
          </w:tcPr>
          <w:p w14:paraId="57FA7A28">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41CD2240">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22 </w:t>
            </w:r>
          </w:p>
        </w:tc>
      </w:tr>
      <w:tr w14:paraId="70BAFCFF">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33B25D1D">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4EFDB1A8">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12B9B6E7">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5米IPC6孔线</w:t>
            </w:r>
          </w:p>
        </w:tc>
        <w:tc>
          <w:tcPr>
            <w:tcW w:w="850" w:type="dxa"/>
            <w:tcBorders>
              <w:top w:val="nil"/>
              <w:left w:val="nil"/>
              <w:bottom w:val="single" w:color="auto" w:sz="4" w:space="0"/>
              <w:right w:val="single" w:color="auto" w:sz="4" w:space="0"/>
            </w:tcBorders>
            <w:shd w:val="clear" w:color="auto" w:fill="auto"/>
            <w:noWrap/>
            <w:vAlign w:val="center"/>
          </w:tcPr>
          <w:p w14:paraId="75C811E5">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6A1D6DD8">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32 </w:t>
            </w:r>
          </w:p>
        </w:tc>
      </w:tr>
      <w:tr w14:paraId="71148672">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4CDF8E95">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55D21E57">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7FF10BB1">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一分五视频线</w:t>
            </w:r>
          </w:p>
        </w:tc>
        <w:tc>
          <w:tcPr>
            <w:tcW w:w="850" w:type="dxa"/>
            <w:tcBorders>
              <w:top w:val="nil"/>
              <w:left w:val="nil"/>
              <w:bottom w:val="single" w:color="auto" w:sz="4" w:space="0"/>
              <w:right w:val="single" w:color="auto" w:sz="4" w:space="0"/>
            </w:tcBorders>
            <w:shd w:val="clear" w:color="auto" w:fill="auto"/>
            <w:noWrap/>
            <w:vAlign w:val="center"/>
          </w:tcPr>
          <w:p w14:paraId="1F7AF6AE">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73AB6E17">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82 </w:t>
            </w:r>
          </w:p>
        </w:tc>
      </w:tr>
      <w:tr w14:paraId="56E9256D">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01525D93">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691C73A5">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2534EA51">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一分四视频线</w:t>
            </w:r>
          </w:p>
        </w:tc>
        <w:tc>
          <w:tcPr>
            <w:tcW w:w="850" w:type="dxa"/>
            <w:tcBorders>
              <w:top w:val="nil"/>
              <w:left w:val="nil"/>
              <w:bottom w:val="single" w:color="auto" w:sz="4" w:space="0"/>
              <w:right w:val="single" w:color="auto" w:sz="4" w:space="0"/>
            </w:tcBorders>
            <w:shd w:val="clear" w:color="auto" w:fill="auto"/>
            <w:noWrap/>
            <w:vAlign w:val="center"/>
          </w:tcPr>
          <w:p w14:paraId="4A301784">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71188EC5">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67 </w:t>
            </w:r>
          </w:p>
        </w:tc>
      </w:tr>
      <w:tr w14:paraId="65ECF046">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58DF9382">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06D75C8E">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1425B901">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电源线</w:t>
            </w:r>
          </w:p>
        </w:tc>
        <w:tc>
          <w:tcPr>
            <w:tcW w:w="850" w:type="dxa"/>
            <w:tcBorders>
              <w:top w:val="nil"/>
              <w:left w:val="nil"/>
              <w:bottom w:val="single" w:color="auto" w:sz="4" w:space="0"/>
              <w:right w:val="single" w:color="auto" w:sz="4" w:space="0"/>
            </w:tcBorders>
            <w:shd w:val="clear" w:color="auto" w:fill="auto"/>
            <w:noWrap/>
            <w:vAlign w:val="center"/>
          </w:tcPr>
          <w:p w14:paraId="0F922220">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6E412A30">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49 </w:t>
            </w:r>
          </w:p>
        </w:tc>
      </w:tr>
      <w:tr w14:paraId="77EF246E">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1999D32A">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45D5FF8A">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339AC3D3">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喇叭线</w:t>
            </w:r>
          </w:p>
        </w:tc>
        <w:tc>
          <w:tcPr>
            <w:tcW w:w="850" w:type="dxa"/>
            <w:tcBorders>
              <w:top w:val="nil"/>
              <w:left w:val="nil"/>
              <w:bottom w:val="single" w:color="auto" w:sz="4" w:space="0"/>
              <w:right w:val="single" w:color="auto" w:sz="4" w:space="0"/>
            </w:tcBorders>
            <w:shd w:val="clear" w:color="auto" w:fill="auto"/>
            <w:noWrap/>
            <w:vAlign w:val="center"/>
          </w:tcPr>
          <w:p w14:paraId="27807772">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51C2044E">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35 </w:t>
            </w:r>
          </w:p>
        </w:tc>
      </w:tr>
      <w:tr w14:paraId="6488655A">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30350709">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2967821D">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73F541E8">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AVOUT线</w:t>
            </w:r>
          </w:p>
        </w:tc>
        <w:tc>
          <w:tcPr>
            <w:tcW w:w="850" w:type="dxa"/>
            <w:tcBorders>
              <w:top w:val="nil"/>
              <w:left w:val="nil"/>
              <w:bottom w:val="single" w:color="auto" w:sz="4" w:space="0"/>
              <w:right w:val="single" w:color="auto" w:sz="4" w:space="0"/>
            </w:tcBorders>
            <w:shd w:val="clear" w:color="auto" w:fill="auto"/>
            <w:noWrap/>
            <w:vAlign w:val="center"/>
          </w:tcPr>
          <w:p w14:paraId="6163838D">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793A1A9F">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47 </w:t>
            </w:r>
          </w:p>
        </w:tc>
      </w:tr>
      <w:tr w14:paraId="1F88DC90">
        <w:tblPrEx>
          <w:tblCellMar>
            <w:top w:w="0" w:type="dxa"/>
            <w:left w:w="108" w:type="dxa"/>
            <w:bottom w:w="0" w:type="dxa"/>
            <w:right w:w="108" w:type="dxa"/>
          </w:tblCellMar>
        </w:tblPrEx>
        <w:trPr>
          <w:trHeight w:val="285" w:hRule="atLeast"/>
          <w:jc w:val="center"/>
        </w:trPr>
        <w:tc>
          <w:tcPr>
            <w:tcW w:w="1470" w:type="dxa"/>
            <w:vMerge w:val="continue"/>
            <w:tcBorders>
              <w:top w:val="nil"/>
              <w:left w:val="single" w:color="auto" w:sz="4" w:space="0"/>
              <w:bottom w:val="single" w:color="000000" w:sz="4" w:space="0"/>
              <w:right w:val="single" w:color="auto" w:sz="4" w:space="0"/>
            </w:tcBorders>
            <w:vAlign w:val="center"/>
          </w:tcPr>
          <w:p w14:paraId="158F553F">
            <w:pPr>
              <w:widowControl/>
              <w:snapToGrid w:val="0"/>
              <w:jc w:val="left"/>
              <w:rPr>
                <w:rFonts w:hint="eastAsia" w:ascii="方正仿宋_GBK" w:hAnsi="宋体" w:eastAsia="方正仿宋_GBK" w:cs="宋体"/>
                <w:color w:val="000000"/>
                <w:kern w:val="0"/>
                <w:sz w:val="24"/>
              </w:rPr>
            </w:pPr>
          </w:p>
        </w:tc>
        <w:tc>
          <w:tcPr>
            <w:tcW w:w="719" w:type="dxa"/>
            <w:tcBorders>
              <w:top w:val="nil"/>
              <w:left w:val="nil"/>
              <w:bottom w:val="single" w:color="auto" w:sz="4" w:space="0"/>
              <w:right w:val="single" w:color="auto" w:sz="4" w:space="0"/>
            </w:tcBorders>
            <w:shd w:val="clear" w:color="auto" w:fill="auto"/>
            <w:noWrap/>
            <w:vAlign w:val="center"/>
          </w:tcPr>
          <w:p w14:paraId="5134D911">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锐明</w:t>
            </w:r>
          </w:p>
        </w:tc>
        <w:tc>
          <w:tcPr>
            <w:tcW w:w="4323" w:type="dxa"/>
            <w:tcBorders>
              <w:top w:val="nil"/>
              <w:left w:val="nil"/>
              <w:bottom w:val="single" w:color="auto" w:sz="4" w:space="0"/>
              <w:right w:val="single" w:color="auto" w:sz="4" w:space="0"/>
            </w:tcBorders>
            <w:shd w:val="clear" w:color="auto" w:fill="auto"/>
            <w:noWrap/>
            <w:vAlign w:val="center"/>
          </w:tcPr>
          <w:p w14:paraId="3CBEC89C">
            <w:pPr>
              <w:widowControl/>
              <w:snapToGrid w:val="0"/>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串口线（EXTPort尾线）</w:t>
            </w:r>
          </w:p>
        </w:tc>
        <w:tc>
          <w:tcPr>
            <w:tcW w:w="850" w:type="dxa"/>
            <w:tcBorders>
              <w:top w:val="nil"/>
              <w:left w:val="nil"/>
              <w:bottom w:val="single" w:color="auto" w:sz="4" w:space="0"/>
              <w:right w:val="single" w:color="auto" w:sz="4" w:space="0"/>
            </w:tcBorders>
            <w:shd w:val="clear" w:color="auto" w:fill="auto"/>
            <w:noWrap/>
            <w:vAlign w:val="center"/>
          </w:tcPr>
          <w:p w14:paraId="2E145E1D">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根</w:t>
            </w:r>
          </w:p>
        </w:tc>
        <w:tc>
          <w:tcPr>
            <w:tcW w:w="1378" w:type="dxa"/>
            <w:tcBorders>
              <w:top w:val="nil"/>
              <w:left w:val="nil"/>
              <w:bottom w:val="single" w:color="auto" w:sz="4" w:space="0"/>
              <w:right w:val="single" w:color="auto" w:sz="4" w:space="0"/>
            </w:tcBorders>
            <w:shd w:val="clear" w:color="000000" w:fill="FFFFFF"/>
            <w:vAlign w:val="center"/>
          </w:tcPr>
          <w:p w14:paraId="3D1265CC">
            <w:pPr>
              <w:jc w:val="center"/>
              <w:rPr>
                <w:rFonts w:hint="eastAsia" w:ascii="方正仿宋_GBK" w:hAnsi="方正仿宋_GBK" w:eastAsia="方正仿宋_GBK"/>
                <w:color w:val="000000"/>
              </w:rPr>
            </w:pPr>
            <w:r>
              <w:rPr>
                <w:rFonts w:hint="eastAsia" w:ascii="方正仿宋_GBK" w:hAnsi="方正仿宋_GBK" w:eastAsia="方正仿宋_GBK"/>
                <w:color w:val="000000"/>
              </w:rPr>
              <w:t xml:space="preserve">40 </w:t>
            </w:r>
          </w:p>
        </w:tc>
      </w:tr>
      <w:tr w14:paraId="1DFF7017">
        <w:tblPrEx>
          <w:tblCellMar>
            <w:top w:w="0" w:type="dxa"/>
            <w:left w:w="108" w:type="dxa"/>
            <w:bottom w:w="0" w:type="dxa"/>
            <w:right w:w="108" w:type="dxa"/>
          </w:tblCellMar>
        </w:tblPrEx>
        <w:trPr>
          <w:trHeight w:val="650" w:hRule="atLeast"/>
          <w:jc w:val="center"/>
        </w:trPr>
        <w:tc>
          <w:tcPr>
            <w:tcW w:w="6512" w:type="dxa"/>
            <w:gridSpan w:val="3"/>
            <w:tcBorders>
              <w:top w:val="single" w:color="auto" w:sz="4" w:space="0"/>
              <w:left w:val="single" w:color="auto" w:sz="4" w:space="0"/>
              <w:bottom w:val="single" w:color="auto" w:sz="4" w:space="0"/>
              <w:right w:val="single" w:color="auto" w:sz="4" w:space="0"/>
            </w:tcBorders>
            <w:vAlign w:val="center"/>
          </w:tcPr>
          <w:p w14:paraId="17A24D67">
            <w:pPr>
              <w:widowControl/>
              <w:snapToGrid w:val="0"/>
              <w:jc w:val="center"/>
              <w:rPr>
                <w:rFonts w:hint="eastAsia" w:ascii="方正仿宋_GBK" w:hAnsi="宋体" w:eastAsia="方正仿宋_GBK" w:cs="宋体"/>
                <w:color w:val="000000"/>
                <w:kern w:val="0"/>
                <w:sz w:val="24"/>
              </w:rPr>
            </w:pPr>
            <w:r>
              <w:rPr>
                <w:rFonts w:hint="eastAsia" w:eastAsia="方正仿宋_GBK"/>
                <w:kern w:val="16"/>
                <w:sz w:val="28"/>
                <w:szCs w:val="28"/>
              </w:rPr>
              <w:t>合    计</w:t>
            </w:r>
          </w:p>
        </w:tc>
        <w:tc>
          <w:tcPr>
            <w:tcW w:w="2228" w:type="dxa"/>
            <w:gridSpan w:val="2"/>
            <w:tcBorders>
              <w:top w:val="single" w:color="auto" w:sz="4" w:space="0"/>
              <w:left w:val="nil"/>
              <w:bottom w:val="single" w:color="auto" w:sz="4" w:space="0"/>
              <w:right w:val="single" w:color="auto" w:sz="4" w:space="0"/>
            </w:tcBorders>
            <w:shd w:val="clear" w:color="auto" w:fill="auto"/>
            <w:noWrap/>
            <w:vAlign w:val="center"/>
          </w:tcPr>
          <w:p w14:paraId="54C6F6E1">
            <w:pPr>
              <w:widowControl/>
              <w:snapToGrid w:val="0"/>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11357</w:t>
            </w:r>
          </w:p>
        </w:tc>
      </w:tr>
    </w:tbl>
    <w:p w14:paraId="7A2178E0"/>
    <w:p w14:paraId="635A6D06">
      <w:pPr>
        <w:spacing w:line="400" w:lineRule="exact"/>
        <w:ind w:firstLine="560" w:firstLineChars="200"/>
        <w:rPr>
          <w:rFonts w:eastAsia="方正仿宋_GBK"/>
          <w:kern w:val="16"/>
          <w:sz w:val="28"/>
          <w:szCs w:val="28"/>
        </w:rPr>
      </w:pPr>
      <w:r>
        <w:rPr>
          <w:rFonts w:eastAsia="方正仿宋_GBK"/>
          <w:kern w:val="16"/>
          <w:sz w:val="28"/>
          <w:szCs w:val="28"/>
        </w:rPr>
        <w:t>车载定位/视频终端设备</w:t>
      </w:r>
      <w:r>
        <w:rPr>
          <w:rFonts w:hint="eastAsia" w:eastAsia="方正仿宋_GBK"/>
          <w:kern w:val="16"/>
          <w:sz w:val="28"/>
          <w:szCs w:val="28"/>
        </w:rPr>
        <w:t>零配件实际费用按照采购人实际使用零配件的情况，并结合中标人零配件投标单价据实结算。</w:t>
      </w:r>
    </w:p>
    <w:p w14:paraId="5F4BACB0">
      <w:pPr>
        <w:pStyle w:val="3"/>
        <w:ind w:firstLine="640" w:firstLineChars="200"/>
        <w:contextualSpacing/>
        <w:jc w:val="left"/>
        <w:rPr>
          <w:rFonts w:eastAsia="方正黑体_GBK"/>
          <w:kern w:val="2"/>
          <w:sz w:val="32"/>
          <w:szCs w:val="32"/>
        </w:rPr>
      </w:pPr>
      <w:r>
        <w:rPr>
          <w:rFonts w:eastAsia="方正黑体_GBK"/>
          <w:kern w:val="2"/>
          <w:sz w:val="32"/>
          <w:szCs w:val="32"/>
        </w:rPr>
        <w:t>二、报价要求</w:t>
      </w:r>
    </w:p>
    <w:p w14:paraId="27014680">
      <w:pPr>
        <w:spacing w:line="400" w:lineRule="exact"/>
        <w:ind w:firstLine="560" w:firstLineChars="200"/>
        <w:rPr>
          <w:rFonts w:eastAsia="方正仿宋_GBK"/>
          <w:kern w:val="16"/>
          <w:sz w:val="28"/>
          <w:szCs w:val="28"/>
        </w:rPr>
      </w:pPr>
      <w:r>
        <w:rPr>
          <w:rFonts w:hint="eastAsia" w:eastAsia="方正仿宋_GBK"/>
          <w:kern w:val="16"/>
          <w:sz w:val="28"/>
          <w:szCs w:val="28"/>
        </w:rPr>
        <w:t>比选响应人各项单价报价应不</w:t>
      </w:r>
      <w:r>
        <w:rPr>
          <w:rFonts w:eastAsia="方正仿宋_GBK"/>
          <w:kern w:val="16"/>
          <w:sz w:val="28"/>
          <w:szCs w:val="28"/>
        </w:rPr>
        <w:t>得超过上述</w:t>
      </w:r>
      <w:r>
        <w:rPr>
          <w:rFonts w:hint="eastAsia" w:eastAsia="方正仿宋_GBK"/>
          <w:kern w:val="16"/>
          <w:sz w:val="28"/>
          <w:szCs w:val="28"/>
        </w:rPr>
        <w:t>各</w:t>
      </w:r>
      <w:r>
        <w:rPr>
          <w:rFonts w:eastAsia="方正仿宋_GBK"/>
          <w:kern w:val="16"/>
          <w:sz w:val="28"/>
          <w:szCs w:val="28"/>
        </w:rPr>
        <w:t>单项限价金额</w:t>
      </w:r>
      <w:r>
        <w:rPr>
          <w:rFonts w:hint="eastAsia" w:eastAsia="方正仿宋_GBK"/>
          <w:kern w:val="16"/>
          <w:sz w:val="28"/>
          <w:szCs w:val="28"/>
        </w:rPr>
        <w:t>，</w:t>
      </w:r>
      <w:r>
        <w:rPr>
          <w:rFonts w:eastAsia="方正仿宋_GBK"/>
          <w:kern w:val="16"/>
          <w:sz w:val="28"/>
          <w:szCs w:val="28"/>
        </w:rPr>
        <w:t>报价包含上述服务和设备及其施工所需的一切管理费、运费、人工费、材料费、线材费、税费、安装调试费、安全文明施工费、交付培训费等一切费用</w:t>
      </w:r>
      <w:r>
        <w:rPr>
          <w:rFonts w:hint="eastAsia" w:eastAsia="方正仿宋_GBK"/>
          <w:kern w:val="16"/>
          <w:sz w:val="28"/>
          <w:szCs w:val="28"/>
        </w:rPr>
        <w:t>，否则取消比选响应人评审资格。</w:t>
      </w:r>
    </w:p>
    <w:p w14:paraId="2F8FBBAF">
      <w:pPr>
        <w:pStyle w:val="3"/>
        <w:ind w:firstLine="640" w:firstLineChars="200"/>
        <w:contextualSpacing/>
        <w:jc w:val="left"/>
        <w:rPr>
          <w:rFonts w:eastAsia="方正黑体_GBK"/>
          <w:kern w:val="2"/>
          <w:sz w:val="32"/>
          <w:szCs w:val="32"/>
        </w:rPr>
      </w:pPr>
      <w:bookmarkStart w:id="14" w:name="_Hlk172896235"/>
      <w:r>
        <w:rPr>
          <w:rFonts w:eastAsia="方正黑体_GBK"/>
          <w:kern w:val="2"/>
          <w:sz w:val="32"/>
          <w:szCs w:val="32"/>
        </w:rPr>
        <w:t>三、</w:t>
      </w:r>
      <w:r>
        <w:rPr>
          <w:rFonts w:hint="eastAsia" w:eastAsia="方正黑体_GBK"/>
          <w:kern w:val="2"/>
          <w:sz w:val="32"/>
          <w:szCs w:val="32"/>
        </w:rPr>
        <w:t>服务质量</w:t>
      </w:r>
      <w:r>
        <w:rPr>
          <w:rFonts w:eastAsia="方正黑体_GBK"/>
          <w:kern w:val="2"/>
          <w:sz w:val="32"/>
          <w:szCs w:val="32"/>
        </w:rPr>
        <w:t>及</w:t>
      </w:r>
      <w:r>
        <w:rPr>
          <w:rFonts w:hint="eastAsia" w:eastAsia="方正黑体_GBK"/>
          <w:kern w:val="2"/>
          <w:sz w:val="32"/>
          <w:szCs w:val="32"/>
        </w:rPr>
        <w:t>技术</w:t>
      </w:r>
      <w:r>
        <w:rPr>
          <w:rFonts w:eastAsia="方正黑体_GBK"/>
          <w:kern w:val="2"/>
          <w:sz w:val="32"/>
          <w:szCs w:val="32"/>
        </w:rPr>
        <w:t>要求</w:t>
      </w:r>
    </w:p>
    <w:p w14:paraId="06A76ABC">
      <w:pPr>
        <w:spacing w:line="400" w:lineRule="exact"/>
        <w:ind w:firstLine="560" w:firstLineChars="200"/>
        <w:rPr>
          <w:rFonts w:eastAsia="方正仿宋_GBK"/>
          <w:kern w:val="16"/>
          <w:sz w:val="28"/>
          <w:szCs w:val="28"/>
        </w:rPr>
      </w:pPr>
      <w:r>
        <w:rPr>
          <w:rFonts w:hint="eastAsia" w:eastAsia="方正仿宋_GBK"/>
          <w:kern w:val="16"/>
          <w:sz w:val="28"/>
          <w:szCs w:val="28"/>
        </w:rPr>
        <w:t>（一）</w:t>
      </w:r>
      <w:r>
        <w:rPr>
          <w:rFonts w:eastAsia="方正仿宋_GBK"/>
          <w:kern w:val="16"/>
          <w:sz w:val="28"/>
          <w:szCs w:val="28"/>
        </w:rPr>
        <w:t>车辆监控</w:t>
      </w:r>
      <w:r>
        <w:rPr>
          <w:rFonts w:hint="eastAsia" w:eastAsia="方正仿宋_GBK"/>
          <w:kern w:val="16"/>
          <w:sz w:val="28"/>
          <w:szCs w:val="28"/>
        </w:rPr>
        <w:t>系统</w:t>
      </w:r>
      <w:r>
        <w:rPr>
          <w:rFonts w:eastAsia="方正仿宋_GBK"/>
          <w:kern w:val="16"/>
          <w:sz w:val="28"/>
          <w:szCs w:val="28"/>
        </w:rPr>
        <w:t>服务</w:t>
      </w:r>
    </w:p>
    <w:p w14:paraId="7DE883F0">
      <w:pPr>
        <w:adjustRightInd w:val="0"/>
        <w:spacing w:line="460" w:lineRule="exact"/>
        <w:ind w:firstLine="560" w:firstLineChars="200"/>
        <w:rPr>
          <w:rFonts w:eastAsia="方正仿宋_GBK"/>
          <w:kern w:val="16"/>
          <w:sz w:val="28"/>
          <w:szCs w:val="28"/>
        </w:rPr>
      </w:pPr>
      <w:r>
        <w:rPr>
          <w:rFonts w:eastAsia="方正仿宋_GBK"/>
          <w:kern w:val="16"/>
          <w:sz w:val="28"/>
          <w:szCs w:val="28"/>
        </w:rPr>
        <w:t>为</w:t>
      </w:r>
      <w:r>
        <w:rPr>
          <w:rFonts w:hint="eastAsia" w:eastAsia="方正仿宋_GBK"/>
          <w:kern w:val="16"/>
          <w:sz w:val="28"/>
          <w:szCs w:val="28"/>
        </w:rPr>
        <w:t>实现东城公交</w:t>
      </w:r>
      <w:r>
        <w:rPr>
          <w:rFonts w:eastAsia="方正仿宋_GBK"/>
          <w:kern w:val="16"/>
          <w:sz w:val="28"/>
          <w:szCs w:val="28"/>
        </w:rPr>
        <w:t>车辆的</w:t>
      </w:r>
      <w:r>
        <w:rPr>
          <w:rFonts w:hint="eastAsia" w:eastAsia="方正仿宋_GBK"/>
          <w:kern w:val="16"/>
          <w:sz w:val="28"/>
          <w:szCs w:val="28"/>
        </w:rPr>
        <w:t>远程查看、实时监督、统一调度等功能，需为采购人</w:t>
      </w:r>
      <w:r>
        <w:rPr>
          <w:rFonts w:eastAsia="方正仿宋_GBK"/>
          <w:kern w:val="16"/>
          <w:sz w:val="28"/>
          <w:szCs w:val="28"/>
        </w:rPr>
        <w:t>提供符合国家行业标准的车辆监控系统</w:t>
      </w:r>
      <w:r>
        <w:rPr>
          <w:rFonts w:hint="eastAsia" w:eastAsia="方正仿宋_GBK"/>
          <w:kern w:val="16"/>
          <w:sz w:val="28"/>
          <w:szCs w:val="28"/>
        </w:rPr>
        <w:t>使用服务。</w:t>
      </w:r>
      <w:r>
        <w:rPr>
          <w:rFonts w:eastAsia="方正仿宋_GBK"/>
          <w:kern w:val="16"/>
          <w:sz w:val="28"/>
          <w:szCs w:val="28"/>
        </w:rPr>
        <w:t>车辆监控</w:t>
      </w:r>
      <w:r>
        <w:rPr>
          <w:rFonts w:hint="eastAsia" w:eastAsia="方正仿宋_GBK"/>
          <w:kern w:val="16"/>
          <w:sz w:val="28"/>
          <w:szCs w:val="28"/>
        </w:rPr>
        <w:t>系统功能及服务要求如下：</w:t>
      </w:r>
    </w:p>
    <w:p w14:paraId="6F1AB601">
      <w:pPr>
        <w:adjustRightInd w:val="0"/>
        <w:spacing w:line="460" w:lineRule="exact"/>
        <w:ind w:firstLine="562" w:firstLineChars="200"/>
        <w:rPr>
          <w:b/>
          <w:bCs/>
        </w:rPr>
      </w:pPr>
      <w:r>
        <w:rPr>
          <w:rFonts w:hint="eastAsia" w:eastAsia="方正仿宋_GBK"/>
          <w:b/>
          <w:bCs/>
          <w:kern w:val="16"/>
          <w:sz w:val="28"/>
          <w:szCs w:val="28"/>
        </w:rPr>
        <w:t>1．</w:t>
      </w:r>
      <w:r>
        <w:rPr>
          <w:rFonts w:eastAsia="方正仿宋_GBK"/>
          <w:b/>
          <w:bCs/>
          <w:kern w:val="16"/>
          <w:sz w:val="28"/>
          <w:szCs w:val="28"/>
        </w:rPr>
        <w:t>车辆</w:t>
      </w:r>
      <w:r>
        <w:rPr>
          <w:rFonts w:hint="eastAsia" w:eastAsia="方正仿宋_GBK"/>
          <w:b/>
          <w:bCs/>
          <w:kern w:val="16"/>
          <w:sz w:val="28"/>
          <w:szCs w:val="28"/>
        </w:rPr>
        <w:t>卫星定位</w:t>
      </w:r>
      <w:r>
        <w:rPr>
          <w:rFonts w:eastAsia="方正仿宋_GBK"/>
          <w:b/>
          <w:bCs/>
          <w:kern w:val="16"/>
          <w:sz w:val="28"/>
          <w:szCs w:val="28"/>
        </w:rPr>
        <w:t>监控系统</w:t>
      </w:r>
      <w:r>
        <w:rPr>
          <w:rFonts w:hint="eastAsia" w:eastAsia="方正仿宋_GBK"/>
          <w:b/>
          <w:bCs/>
          <w:kern w:val="16"/>
          <w:sz w:val="28"/>
          <w:szCs w:val="28"/>
        </w:rPr>
        <w:t>功能与性能要求</w:t>
      </w:r>
    </w:p>
    <w:p w14:paraId="05DC4224">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w:t>
      </w:r>
      <w:r>
        <w:rPr>
          <w:rFonts w:eastAsia="方正仿宋_GBK"/>
          <w:kern w:val="16"/>
          <w:sz w:val="28"/>
          <w:szCs w:val="28"/>
        </w:rPr>
        <w:t>支持</w:t>
      </w:r>
      <w:r>
        <w:rPr>
          <w:rFonts w:hint="eastAsia" w:eastAsia="方正仿宋_GBK"/>
          <w:kern w:val="16"/>
          <w:sz w:val="28"/>
          <w:szCs w:val="28"/>
        </w:rPr>
        <w:t>全年3</w:t>
      </w:r>
      <w:r>
        <w:rPr>
          <w:rFonts w:eastAsia="方正仿宋_GBK"/>
          <w:kern w:val="16"/>
          <w:sz w:val="28"/>
          <w:szCs w:val="28"/>
        </w:rPr>
        <w:t>65</w:t>
      </w:r>
      <w:r>
        <w:rPr>
          <w:rFonts w:hint="eastAsia" w:eastAsia="方正仿宋_GBK"/>
          <w:kern w:val="16"/>
          <w:sz w:val="28"/>
          <w:szCs w:val="28"/>
        </w:rPr>
        <w:t>天</w:t>
      </w:r>
      <w:r>
        <w:rPr>
          <w:rFonts w:eastAsia="方正仿宋_GBK"/>
          <w:kern w:val="16"/>
          <w:sz w:val="28"/>
          <w:szCs w:val="28"/>
        </w:rPr>
        <w:t>×24小时不间断运行</w:t>
      </w:r>
      <w:r>
        <w:rPr>
          <w:rFonts w:hint="eastAsia" w:eastAsia="方正仿宋_GBK"/>
          <w:kern w:val="16"/>
          <w:sz w:val="28"/>
          <w:szCs w:val="28"/>
        </w:rPr>
        <w:t>。</w:t>
      </w:r>
    </w:p>
    <w:p w14:paraId="22DBEBB6">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（2）★</w:t>
      </w:r>
      <w:r>
        <w:rPr>
          <w:rFonts w:eastAsia="方正仿宋_GBK"/>
          <w:kern w:val="16"/>
          <w:sz w:val="28"/>
          <w:szCs w:val="28"/>
        </w:rPr>
        <w:t>100用户并发执行对车辆下达指令的平均响应时间应小于</w:t>
      </w:r>
      <w:r>
        <w:rPr>
          <w:rFonts w:hint="eastAsia" w:eastAsia="方正仿宋_GBK"/>
          <w:kern w:val="16"/>
          <w:sz w:val="28"/>
          <w:szCs w:val="28"/>
        </w:rPr>
        <w:t>1</w:t>
      </w:r>
      <w:r>
        <w:rPr>
          <w:rFonts w:eastAsia="方正仿宋_GBK"/>
          <w:kern w:val="16"/>
          <w:sz w:val="28"/>
          <w:szCs w:val="28"/>
        </w:rPr>
        <w:t>秒</w:t>
      </w:r>
      <w:r>
        <w:rPr>
          <w:rFonts w:hint="eastAsia" w:eastAsia="方正仿宋_GBK"/>
          <w:kern w:val="16"/>
          <w:sz w:val="28"/>
          <w:szCs w:val="28"/>
        </w:rPr>
        <w:t>。</w:t>
      </w:r>
    </w:p>
    <w:p w14:paraId="46DC36AB">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（3）★</w:t>
      </w:r>
      <w:r>
        <w:rPr>
          <w:rFonts w:eastAsia="方正仿宋_GBK"/>
          <w:kern w:val="16"/>
          <w:sz w:val="28"/>
          <w:szCs w:val="28"/>
        </w:rPr>
        <w:t>单条报警信息入库的平均时间小于2秒</w:t>
      </w:r>
      <w:r>
        <w:rPr>
          <w:rFonts w:hint="eastAsia" w:eastAsia="方正仿宋_GBK"/>
          <w:kern w:val="16"/>
          <w:sz w:val="28"/>
          <w:szCs w:val="28"/>
        </w:rPr>
        <w:t>。</w:t>
      </w:r>
    </w:p>
    <w:p w14:paraId="0FC4C5FE">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（4）★</w:t>
      </w:r>
      <w:r>
        <w:rPr>
          <w:rFonts w:eastAsia="方正仿宋_GBK"/>
          <w:kern w:val="16"/>
          <w:sz w:val="28"/>
          <w:szCs w:val="28"/>
        </w:rPr>
        <w:t>单条报警信息接收延迟的平均时间小于2秒</w:t>
      </w:r>
      <w:r>
        <w:rPr>
          <w:rFonts w:hint="eastAsia" w:eastAsia="方正仿宋_GBK"/>
          <w:kern w:val="16"/>
          <w:sz w:val="28"/>
          <w:szCs w:val="28"/>
        </w:rPr>
        <w:t>。</w:t>
      </w:r>
    </w:p>
    <w:p w14:paraId="3D9B4BCA">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（5）★单车驾驶员身份识别请求处理的平均响应时间小于</w:t>
      </w:r>
      <w:r>
        <w:rPr>
          <w:rFonts w:eastAsia="方正仿宋_GBK"/>
          <w:kern w:val="16"/>
          <w:sz w:val="28"/>
          <w:szCs w:val="28"/>
        </w:rPr>
        <w:t>10秒</w:t>
      </w:r>
      <w:r>
        <w:rPr>
          <w:rFonts w:hint="eastAsia" w:eastAsia="方正仿宋_GBK"/>
          <w:kern w:val="16"/>
          <w:sz w:val="28"/>
          <w:szCs w:val="28"/>
        </w:rPr>
        <w:t>。</w:t>
      </w:r>
    </w:p>
    <w:p w14:paraId="7C2864E3">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（6）★系统</w:t>
      </w:r>
      <w:r>
        <w:rPr>
          <w:rFonts w:eastAsia="方正仿宋_GBK"/>
          <w:kern w:val="16"/>
          <w:sz w:val="28"/>
          <w:szCs w:val="28"/>
        </w:rPr>
        <w:t>运营车辆不低于5000台</w:t>
      </w:r>
      <w:r>
        <w:rPr>
          <w:rFonts w:hint="eastAsia" w:eastAsia="方正仿宋_GBK"/>
          <w:kern w:val="16"/>
          <w:sz w:val="28"/>
          <w:szCs w:val="28"/>
        </w:rPr>
        <w:t>。</w:t>
      </w:r>
    </w:p>
    <w:p w14:paraId="2C356CB4">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（7）系统提供</w:t>
      </w:r>
      <w:r>
        <w:rPr>
          <w:rFonts w:eastAsia="方正仿宋_GBK"/>
          <w:kern w:val="16"/>
          <w:sz w:val="28"/>
          <w:szCs w:val="28"/>
        </w:rPr>
        <w:t>车辆在车辆</w:t>
      </w:r>
      <w:r>
        <w:rPr>
          <w:rFonts w:hint="eastAsia" w:eastAsia="方正仿宋_GBK"/>
          <w:kern w:val="16"/>
          <w:sz w:val="28"/>
          <w:szCs w:val="28"/>
        </w:rPr>
        <w:t>卫星定位</w:t>
      </w:r>
      <w:r>
        <w:rPr>
          <w:rFonts w:eastAsia="方正仿宋_GBK"/>
          <w:kern w:val="16"/>
          <w:sz w:val="28"/>
          <w:szCs w:val="28"/>
        </w:rPr>
        <w:t>监控系统上的数据注册、更新、注销</w:t>
      </w:r>
      <w:r>
        <w:rPr>
          <w:rFonts w:hint="eastAsia" w:eastAsia="方正仿宋_GBK"/>
          <w:kern w:val="16"/>
          <w:sz w:val="28"/>
          <w:szCs w:val="28"/>
        </w:rPr>
        <w:t>等服务。</w:t>
      </w:r>
    </w:p>
    <w:p w14:paraId="71E5700C">
      <w:pPr>
        <w:adjustRightInd w:val="0"/>
        <w:spacing w:line="460" w:lineRule="exact"/>
        <w:ind w:firstLine="560" w:firstLineChars="200"/>
        <w:rPr>
          <w:rFonts w:eastAsia="方正仿宋_GBK"/>
        </w:rPr>
      </w:pPr>
      <w:r>
        <w:rPr>
          <w:rFonts w:hint="eastAsia" w:eastAsia="方正仿宋_GBK"/>
          <w:kern w:val="16"/>
          <w:sz w:val="28"/>
          <w:szCs w:val="28"/>
        </w:rPr>
        <w:t>（8）★系统提供</w:t>
      </w:r>
      <w:r>
        <w:rPr>
          <w:rFonts w:eastAsia="方正仿宋_GBK"/>
          <w:kern w:val="16"/>
          <w:sz w:val="28"/>
          <w:szCs w:val="28"/>
        </w:rPr>
        <w:t>车辆动态监控数据、车辆报警及处警数据在车辆</w:t>
      </w:r>
      <w:r>
        <w:rPr>
          <w:rFonts w:hint="eastAsia" w:eastAsia="方正仿宋_GBK"/>
          <w:kern w:val="16"/>
          <w:sz w:val="28"/>
          <w:szCs w:val="28"/>
        </w:rPr>
        <w:t>卫星定位</w:t>
      </w:r>
      <w:r>
        <w:rPr>
          <w:rFonts w:eastAsia="方正仿宋_GBK"/>
          <w:kern w:val="16"/>
          <w:sz w:val="28"/>
          <w:szCs w:val="28"/>
        </w:rPr>
        <w:t>监控系统</w:t>
      </w:r>
      <w:r>
        <w:rPr>
          <w:rFonts w:hint="eastAsia" w:eastAsia="方正仿宋_GBK"/>
          <w:kern w:val="16"/>
          <w:sz w:val="28"/>
          <w:szCs w:val="28"/>
        </w:rPr>
        <w:t>上的存</w:t>
      </w:r>
      <w:r>
        <w:rPr>
          <w:rFonts w:eastAsia="方正仿宋_GBK"/>
          <w:kern w:val="16"/>
          <w:sz w:val="28"/>
          <w:szCs w:val="28"/>
        </w:rPr>
        <w:t>储保存</w:t>
      </w:r>
      <w:r>
        <w:rPr>
          <w:rFonts w:hint="eastAsia" w:eastAsia="方正仿宋_GBK"/>
          <w:kern w:val="16"/>
          <w:sz w:val="28"/>
          <w:szCs w:val="28"/>
        </w:rPr>
        <w:t>服务，报警数据在线存储时间不少于3年，轨迹及其他数据在线存储时间不少于180天。</w:t>
      </w:r>
    </w:p>
    <w:p w14:paraId="70357051">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（9）★系统</w:t>
      </w:r>
      <w:r>
        <w:rPr>
          <w:rFonts w:eastAsia="方正仿宋_GBK"/>
          <w:kern w:val="16"/>
          <w:sz w:val="28"/>
          <w:szCs w:val="28"/>
        </w:rPr>
        <w:t>可实现对车辆主动安全报警信息的实时处理</w:t>
      </w:r>
      <w:r>
        <w:rPr>
          <w:rFonts w:hint="eastAsia" w:eastAsia="方正仿宋_GBK"/>
          <w:kern w:val="16"/>
          <w:sz w:val="28"/>
          <w:szCs w:val="28"/>
        </w:rPr>
        <w:t>。</w:t>
      </w:r>
    </w:p>
    <w:p w14:paraId="504FB661">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（10）系统</w:t>
      </w:r>
      <w:r>
        <w:rPr>
          <w:rFonts w:eastAsia="方正仿宋_GBK"/>
          <w:kern w:val="16"/>
          <w:sz w:val="28"/>
          <w:szCs w:val="28"/>
        </w:rPr>
        <w:t>可实现对所有相关企业车辆报警信息的查询、分析，按照需求生成不同类型的查询和分析报表</w:t>
      </w:r>
      <w:r>
        <w:rPr>
          <w:rFonts w:hint="eastAsia" w:eastAsia="方正仿宋_GBK"/>
          <w:kern w:val="16"/>
          <w:sz w:val="28"/>
          <w:szCs w:val="28"/>
        </w:rPr>
        <w:t>。</w:t>
      </w:r>
    </w:p>
    <w:p w14:paraId="10804FAD">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（11）系统</w:t>
      </w:r>
      <w:r>
        <w:rPr>
          <w:rFonts w:eastAsia="方正仿宋_GBK"/>
          <w:kern w:val="16"/>
          <w:sz w:val="28"/>
          <w:szCs w:val="28"/>
        </w:rPr>
        <w:t>支持</w:t>
      </w:r>
      <w:r>
        <w:rPr>
          <w:rFonts w:hint="eastAsia" w:eastAsia="方正仿宋_GBK"/>
          <w:kern w:val="16"/>
          <w:sz w:val="28"/>
          <w:szCs w:val="28"/>
        </w:rPr>
        <w:t>车辆运行</w:t>
      </w:r>
      <w:r>
        <w:rPr>
          <w:rFonts w:eastAsia="方正仿宋_GBK"/>
          <w:kern w:val="16"/>
          <w:sz w:val="28"/>
          <w:szCs w:val="28"/>
        </w:rPr>
        <w:t>轨迹回放功能，包括行驶轨迹、行驶速度、报警状态等</w:t>
      </w:r>
      <w:r>
        <w:rPr>
          <w:rFonts w:hint="eastAsia" w:eastAsia="方正仿宋_GBK"/>
          <w:kern w:val="16"/>
          <w:sz w:val="28"/>
          <w:szCs w:val="28"/>
        </w:rPr>
        <w:t>。</w:t>
      </w:r>
    </w:p>
    <w:p w14:paraId="1D4DB233">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（12）系统</w:t>
      </w:r>
      <w:r>
        <w:rPr>
          <w:rFonts w:eastAsia="方正仿宋_GBK"/>
          <w:kern w:val="16"/>
          <w:sz w:val="28"/>
          <w:szCs w:val="28"/>
        </w:rPr>
        <w:t>支持管理</w:t>
      </w:r>
      <w:r>
        <w:rPr>
          <w:rFonts w:hint="eastAsia" w:eastAsia="方正仿宋_GBK"/>
          <w:kern w:val="16"/>
          <w:sz w:val="28"/>
          <w:szCs w:val="28"/>
        </w:rPr>
        <w:t>人</w:t>
      </w:r>
      <w:r>
        <w:rPr>
          <w:rFonts w:eastAsia="方正仿宋_GBK"/>
          <w:kern w:val="16"/>
          <w:sz w:val="28"/>
          <w:szCs w:val="28"/>
        </w:rPr>
        <w:t>员</w:t>
      </w:r>
      <w:r>
        <w:rPr>
          <w:rFonts w:hint="eastAsia" w:eastAsia="方正仿宋_GBK"/>
          <w:kern w:val="16"/>
          <w:sz w:val="28"/>
          <w:szCs w:val="28"/>
        </w:rPr>
        <w:t>通过短信、语音提醒</w:t>
      </w:r>
      <w:r>
        <w:rPr>
          <w:rFonts w:eastAsia="方正仿宋_GBK"/>
          <w:kern w:val="16"/>
          <w:sz w:val="28"/>
          <w:szCs w:val="28"/>
        </w:rPr>
        <w:t>下发指令信息给所属车辆的驾驶员，支持车辆勾选群发，支持保存、发送信息模板、并可查看所发信息的读取状态</w:t>
      </w:r>
      <w:r>
        <w:rPr>
          <w:rFonts w:hint="eastAsia" w:eastAsia="方正仿宋_GBK"/>
          <w:kern w:val="16"/>
          <w:sz w:val="28"/>
          <w:szCs w:val="28"/>
        </w:rPr>
        <w:t>。</w:t>
      </w:r>
    </w:p>
    <w:p w14:paraId="36640D90">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（13）★系统</w:t>
      </w:r>
      <w:r>
        <w:rPr>
          <w:rFonts w:eastAsia="方正仿宋_GBK"/>
          <w:kern w:val="16"/>
          <w:sz w:val="28"/>
          <w:szCs w:val="28"/>
        </w:rPr>
        <w:t>可对行驶线路不同路段设置不同的限速值，自定义危险路段（区域），自定义输入危险路段（区域）的语音提醒内容</w:t>
      </w:r>
      <w:r>
        <w:rPr>
          <w:rFonts w:hint="eastAsia" w:eastAsia="方正仿宋_GBK"/>
          <w:kern w:val="16"/>
          <w:sz w:val="28"/>
          <w:szCs w:val="28"/>
        </w:rPr>
        <w:t>。</w:t>
      </w:r>
    </w:p>
    <w:p w14:paraId="373ABD36">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（14）★系统</w:t>
      </w:r>
      <w:r>
        <w:rPr>
          <w:rFonts w:eastAsia="方正仿宋_GBK"/>
          <w:kern w:val="16"/>
          <w:sz w:val="28"/>
          <w:szCs w:val="28"/>
        </w:rPr>
        <w:t>可通过接入中国天气网自动获取重庆各地实时天气信息数据，实时自动调整车辆限速值并对车辆发送降速语音提示</w:t>
      </w:r>
      <w:r>
        <w:rPr>
          <w:rFonts w:hint="eastAsia" w:eastAsia="方正仿宋_GBK"/>
          <w:kern w:val="16"/>
          <w:sz w:val="28"/>
          <w:szCs w:val="28"/>
        </w:rPr>
        <w:t>。</w:t>
      </w:r>
    </w:p>
    <w:p w14:paraId="09436179">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（15）系统</w:t>
      </w:r>
      <w:r>
        <w:rPr>
          <w:rFonts w:eastAsia="方正仿宋_GBK"/>
          <w:kern w:val="16"/>
          <w:sz w:val="28"/>
          <w:szCs w:val="28"/>
        </w:rPr>
        <w:t>支持同时查看</w:t>
      </w:r>
      <w:r>
        <w:rPr>
          <w:rFonts w:hint="eastAsia" w:eastAsia="方正仿宋_GBK"/>
          <w:kern w:val="16"/>
          <w:sz w:val="28"/>
          <w:szCs w:val="28"/>
        </w:rPr>
        <w:t>不小于</w:t>
      </w:r>
      <w:r>
        <w:rPr>
          <w:rFonts w:eastAsia="方正仿宋_GBK"/>
          <w:kern w:val="16"/>
          <w:sz w:val="28"/>
          <w:szCs w:val="28"/>
        </w:rPr>
        <w:t>4辆车辆的视频监控信息</w:t>
      </w:r>
      <w:r>
        <w:rPr>
          <w:rFonts w:hint="eastAsia" w:eastAsia="方正仿宋_GBK"/>
          <w:kern w:val="16"/>
          <w:sz w:val="28"/>
          <w:szCs w:val="28"/>
        </w:rPr>
        <w:t>。</w:t>
      </w:r>
    </w:p>
    <w:p w14:paraId="1EABC57B">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（16）★系统</w:t>
      </w:r>
      <w:r>
        <w:rPr>
          <w:rFonts w:eastAsia="方正仿宋_GBK"/>
          <w:kern w:val="16"/>
          <w:sz w:val="28"/>
          <w:szCs w:val="28"/>
        </w:rPr>
        <w:t>支持根据驾驶员相关驾驶行为数据、报警数据对驾驶员驾驶行为进行综合分析及评价的功能，能够按照相应指标对驾驶员驾驶行为进行周期性评分，评分结果应能保存到驾驶员档案库中，平台用户可按照不同标准对驾驶员评分进行排序、筛选操作</w:t>
      </w:r>
      <w:r>
        <w:rPr>
          <w:rFonts w:hint="eastAsia" w:eastAsia="方正仿宋_GBK"/>
          <w:kern w:val="16"/>
          <w:sz w:val="28"/>
          <w:szCs w:val="28"/>
        </w:rPr>
        <w:t>。</w:t>
      </w:r>
    </w:p>
    <w:p w14:paraId="2DDB09E9">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（17）系统</w:t>
      </w:r>
      <w:r>
        <w:rPr>
          <w:rFonts w:eastAsia="方正仿宋_GBK"/>
          <w:kern w:val="16"/>
          <w:sz w:val="28"/>
          <w:szCs w:val="28"/>
        </w:rPr>
        <w:t>支持当车辆产生超速记录时，自动获取超速期间的视频用于取证留存</w:t>
      </w:r>
      <w:r>
        <w:rPr>
          <w:rFonts w:hint="eastAsia" w:eastAsia="方正仿宋_GBK"/>
          <w:kern w:val="16"/>
          <w:sz w:val="28"/>
          <w:szCs w:val="28"/>
        </w:rPr>
        <w:t>。</w:t>
      </w:r>
    </w:p>
    <w:p w14:paraId="00182E0A">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（18）★系统须支持通过国产操作系统、</w:t>
      </w:r>
      <w:r>
        <w:rPr>
          <w:rFonts w:eastAsia="方正仿宋_GBK"/>
          <w:kern w:val="16"/>
          <w:sz w:val="28"/>
          <w:szCs w:val="28"/>
        </w:rPr>
        <w:t>windows操作系统</w:t>
      </w:r>
      <w:r>
        <w:rPr>
          <w:rFonts w:hint="eastAsia" w:eastAsia="方正仿宋_GBK"/>
          <w:kern w:val="16"/>
          <w:sz w:val="28"/>
          <w:szCs w:val="28"/>
        </w:rPr>
        <w:t>查看车辆行驶数据和安全分析数据，并具备视频查看、监控定位、报警处警、消息推送功能</w:t>
      </w:r>
      <w:r>
        <w:rPr>
          <w:rFonts w:eastAsia="方正仿宋_GBK"/>
          <w:kern w:val="16"/>
          <w:sz w:val="28"/>
          <w:szCs w:val="28"/>
        </w:rPr>
        <w:t>。</w:t>
      </w:r>
    </w:p>
    <w:p w14:paraId="60A67D04">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（19）★系统</w:t>
      </w:r>
      <w:r>
        <w:rPr>
          <w:rFonts w:eastAsia="方正仿宋_GBK"/>
          <w:kern w:val="16"/>
          <w:sz w:val="28"/>
          <w:szCs w:val="28"/>
        </w:rPr>
        <w:t>须提供车辆定位数据、实时地图、历史轨迹、车辆基础信息、视频接口、运行线路数据、驾驶员状态监控数据、驾驶员安全评价数据及分析数据等</w:t>
      </w:r>
      <w:r>
        <w:rPr>
          <w:rFonts w:hint="eastAsia" w:eastAsia="方正仿宋_GBK"/>
          <w:kern w:val="16"/>
          <w:sz w:val="28"/>
          <w:szCs w:val="28"/>
        </w:rPr>
        <w:t>；支持</w:t>
      </w:r>
      <w:r>
        <w:rPr>
          <w:rFonts w:eastAsia="方正仿宋_GBK"/>
          <w:kern w:val="16"/>
          <w:sz w:val="28"/>
          <w:szCs w:val="28"/>
        </w:rPr>
        <w:t>对接</w:t>
      </w:r>
      <w:r>
        <w:rPr>
          <w:rFonts w:hint="eastAsia" w:eastAsia="方正仿宋_GBK"/>
          <w:kern w:val="16"/>
          <w:sz w:val="28"/>
          <w:szCs w:val="28"/>
        </w:rPr>
        <w:t>采购人</w:t>
      </w:r>
      <w:r>
        <w:rPr>
          <w:rFonts w:eastAsia="方正仿宋_GBK"/>
          <w:kern w:val="16"/>
          <w:sz w:val="28"/>
          <w:szCs w:val="28"/>
        </w:rPr>
        <w:t>许可的第三方系统</w:t>
      </w:r>
      <w:r>
        <w:rPr>
          <w:rFonts w:hint="eastAsia" w:eastAsia="方正仿宋_GBK"/>
          <w:kern w:val="16"/>
          <w:sz w:val="28"/>
          <w:szCs w:val="28"/>
        </w:rPr>
        <w:t>，</w:t>
      </w:r>
      <w:r>
        <w:rPr>
          <w:rFonts w:eastAsia="方正仿宋_GBK"/>
          <w:kern w:val="16"/>
          <w:sz w:val="28"/>
          <w:szCs w:val="28"/>
        </w:rPr>
        <w:t>满足系统对相关</w:t>
      </w:r>
      <w:r>
        <w:rPr>
          <w:rFonts w:hint="eastAsia" w:eastAsia="方正仿宋_GBK"/>
          <w:kern w:val="16"/>
          <w:sz w:val="28"/>
          <w:szCs w:val="28"/>
        </w:rPr>
        <w:t>系统</w:t>
      </w:r>
      <w:r>
        <w:rPr>
          <w:rFonts w:eastAsia="方正仿宋_GBK"/>
          <w:kern w:val="16"/>
          <w:sz w:val="28"/>
          <w:szCs w:val="28"/>
        </w:rPr>
        <w:t>数据的</w:t>
      </w:r>
      <w:r>
        <w:rPr>
          <w:rFonts w:hint="eastAsia" w:eastAsia="方正仿宋_GBK"/>
          <w:kern w:val="16"/>
          <w:sz w:val="28"/>
          <w:szCs w:val="28"/>
        </w:rPr>
        <w:t>服务</w:t>
      </w:r>
      <w:r>
        <w:rPr>
          <w:rFonts w:eastAsia="方正仿宋_GBK"/>
          <w:kern w:val="16"/>
          <w:sz w:val="28"/>
          <w:szCs w:val="28"/>
        </w:rPr>
        <w:t>。</w:t>
      </w:r>
    </w:p>
    <w:p w14:paraId="65FAE1A3">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（20）★</w:t>
      </w:r>
      <w:r>
        <w:rPr>
          <w:rFonts w:eastAsia="方正仿宋_GBK"/>
          <w:kern w:val="16"/>
          <w:sz w:val="28"/>
          <w:szCs w:val="28"/>
        </w:rPr>
        <w:t>须</w:t>
      </w:r>
      <w:r>
        <w:rPr>
          <w:rFonts w:hint="eastAsia" w:eastAsia="方正仿宋_GBK"/>
          <w:kern w:val="16"/>
          <w:sz w:val="28"/>
          <w:szCs w:val="28"/>
        </w:rPr>
        <w:t>在PC端系统和移动微信小程序端</w:t>
      </w:r>
      <w:r>
        <w:rPr>
          <w:rFonts w:eastAsia="方正仿宋_GBK"/>
          <w:kern w:val="16"/>
          <w:sz w:val="28"/>
          <w:szCs w:val="28"/>
        </w:rPr>
        <w:t>提供</w:t>
      </w:r>
      <w:r>
        <w:rPr>
          <w:rFonts w:hint="eastAsia" w:eastAsia="方正仿宋_GBK"/>
          <w:kern w:val="16"/>
          <w:sz w:val="28"/>
          <w:szCs w:val="28"/>
        </w:rPr>
        <w:t>驾驶员岗前、中、后实时全链条监管，包括发车前岗前承诺、体温、酒精、例保管理；行驶中行驶过程中，驾驶人员匹配检查；收车后体温、酒精、例保等管理。</w:t>
      </w:r>
    </w:p>
    <w:p w14:paraId="01DEDF16">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（21）★系统</w:t>
      </w:r>
      <w:r>
        <w:rPr>
          <w:rFonts w:eastAsia="方正仿宋_GBK"/>
          <w:kern w:val="16"/>
          <w:sz w:val="28"/>
          <w:szCs w:val="28"/>
        </w:rPr>
        <w:t>须在满足使用要求的云服务器、云存储及网络资源下平稳运行，具备数据库主备和负载均衡系统；系统必须符合国内信息安全基本要求，有WAF及入侵防御模块，能够及时的中断、调整或隔离一些不正常或是具有伤害性的网络资料传输行为，具有日志审计功能，对系统日志进行全面的标准化处理，及时发现各种安全威胁、异常行为事件。</w:t>
      </w:r>
    </w:p>
    <w:p w14:paraId="2CB389D8">
      <w:pPr>
        <w:spacing w:line="360" w:lineRule="auto"/>
        <w:ind w:firstLine="420"/>
        <w:rPr>
          <w:rFonts w:eastAsia="方正仿宋_GBK"/>
          <w:kern w:val="16"/>
          <w:sz w:val="28"/>
          <w:szCs w:val="28"/>
        </w:rPr>
      </w:pPr>
      <w:r>
        <w:rPr>
          <w:rFonts w:hint="eastAsia" w:eastAsia="方正仿宋_GBK"/>
          <w:kern w:val="16"/>
          <w:sz w:val="28"/>
          <w:szCs w:val="28"/>
        </w:rPr>
        <w:t>（23）系统</w:t>
      </w:r>
      <w:r>
        <w:rPr>
          <w:rFonts w:eastAsia="方正仿宋_GBK"/>
          <w:kern w:val="16"/>
          <w:sz w:val="28"/>
          <w:szCs w:val="28"/>
        </w:rPr>
        <w:t>须支持BS浏览器运行方式。</w:t>
      </w:r>
    </w:p>
    <w:p w14:paraId="077E5332">
      <w:pPr>
        <w:adjustRightInd w:val="0"/>
        <w:spacing w:line="460" w:lineRule="exact"/>
        <w:ind w:firstLine="562" w:firstLineChars="200"/>
        <w:rPr>
          <w:rFonts w:eastAsia="方正仿宋_GBK"/>
          <w:b/>
          <w:bCs/>
          <w:kern w:val="16"/>
          <w:sz w:val="28"/>
          <w:szCs w:val="28"/>
        </w:rPr>
      </w:pPr>
      <w:r>
        <w:rPr>
          <w:rFonts w:hint="eastAsia" w:eastAsia="方正仿宋_GBK"/>
          <w:b/>
          <w:bCs/>
          <w:kern w:val="16"/>
          <w:sz w:val="28"/>
          <w:szCs w:val="28"/>
        </w:rPr>
        <w:t>2．</w:t>
      </w:r>
      <w:r>
        <w:rPr>
          <w:rFonts w:eastAsia="方正仿宋_GBK"/>
          <w:b/>
          <w:bCs/>
          <w:kern w:val="16"/>
          <w:sz w:val="28"/>
          <w:szCs w:val="28"/>
        </w:rPr>
        <w:t>车辆监控系统</w:t>
      </w:r>
      <w:r>
        <w:rPr>
          <w:rFonts w:hint="eastAsia" w:eastAsia="方正仿宋_GBK"/>
          <w:b/>
          <w:bCs/>
          <w:kern w:val="16"/>
          <w:sz w:val="28"/>
          <w:szCs w:val="28"/>
        </w:rPr>
        <w:t>其他要求</w:t>
      </w:r>
    </w:p>
    <w:p w14:paraId="570305FE">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（1）★提供</w:t>
      </w:r>
      <w:r>
        <w:rPr>
          <w:rFonts w:eastAsia="方正仿宋_GBK"/>
          <w:kern w:val="16"/>
          <w:sz w:val="28"/>
          <w:szCs w:val="28"/>
        </w:rPr>
        <w:t>车辆监控信息按照行业管理部门的要求上报至行业管理平台</w:t>
      </w:r>
      <w:r>
        <w:rPr>
          <w:rFonts w:hint="eastAsia" w:eastAsia="方正仿宋_GBK"/>
          <w:kern w:val="16"/>
          <w:sz w:val="28"/>
          <w:szCs w:val="28"/>
        </w:rPr>
        <w:t>的服务</w:t>
      </w:r>
      <w:r>
        <w:rPr>
          <w:rFonts w:eastAsia="方正仿宋_GBK"/>
          <w:kern w:val="16"/>
          <w:sz w:val="28"/>
          <w:szCs w:val="28"/>
        </w:rPr>
        <w:t>。</w:t>
      </w:r>
    </w:p>
    <w:p w14:paraId="2F837A46">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（2）★</w:t>
      </w:r>
      <w:r>
        <w:rPr>
          <w:rFonts w:eastAsia="方正仿宋_GBK"/>
          <w:kern w:val="16"/>
          <w:sz w:val="28"/>
          <w:szCs w:val="28"/>
        </w:rPr>
        <w:t>向</w:t>
      </w:r>
      <w:r>
        <w:rPr>
          <w:rFonts w:hint="eastAsia" w:eastAsia="方正仿宋_GBK"/>
          <w:kern w:val="16"/>
          <w:sz w:val="28"/>
          <w:szCs w:val="28"/>
        </w:rPr>
        <w:t>采购人</w:t>
      </w:r>
      <w:r>
        <w:rPr>
          <w:rFonts w:eastAsia="方正仿宋_GBK"/>
          <w:kern w:val="16"/>
          <w:sz w:val="28"/>
          <w:szCs w:val="28"/>
        </w:rPr>
        <w:t>已安装车载</w:t>
      </w:r>
      <w:r>
        <w:rPr>
          <w:rFonts w:hint="eastAsia" w:eastAsia="方正仿宋_GBK"/>
          <w:kern w:val="16"/>
          <w:sz w:val="28"/>
          <w:szCs w:val="28"/>
        </w:rPr>
        <w:t>智能</w:t>
      </w:r>
      <w:r>
        <w:rPr>
          <w:rFonts w:eastAsia="方正仿宋_GBK"/>
          <w:kern w:val="16"/>
          <w:sz w:val="28"/>
          <w:szCs w:val="28"/>
        </w:rPr>
        <w:t>终端(符合交通行业标准)的车辆提供系统平台入网服务。</w:t>
      </w:r>
    </w:p>
    <w:p w14:paraId="71E471C2">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（3）★</w:t>
      </w:r>
      <w:r>
        <w:rPr>
          <w:rFonts w:eastAsia="方正仿宋_GBK"/>
          <w:kern w:val="16"/>
          <w:sz w:val="28"/>
          <w:szCs w:val="28"/>
        </w:rPr>
        <w:t>应确保提供</w:t>
      </w:r>
      <w:r>
        <w:rPr>
          <w:rFonts w:hint="eastAsia" w:eastAsia="方正仿宋_GBK"/>
          <w:kern w:val="16"/>
          <w:sz w:val="28"/>
          <w:szCs w:val="28"/>
        </w:rPr>
        <w:t>采购人</w:t>
      </w:r>
      <w:r>
        <w:rPr>
          <w:rFonts w:eastAsia="方正仿宋_GBK"/>
          <w:kern w:val="16"/>
          <w:sz w:val="28"/>
          <w:szCs w:val="28"/>
        </w:rPr>
        <w:t>使用的车辆监控系统平台稳定运行，若</w:t>
      </w:r>
      <w:r>
        <w:rPr>
          <w:rFonts w:hint="eastAsia" w:eastAsia="方正仿宋_GBK"/>
          <w:kern w:val="16"/>
          <w:sz w:val="28"/>
          <w:szCs w:val="28"/>
        </w:rPr>
        <w:t>采购人</w:t>
      </w:r>
      <w:r>
        <w:rPr>
          <w:rFonts w:eastAsia="方正仿宋_GBK"/>
          <w:kern w:val="16"/>
          <w:sz w:val="28"/>
          <w:szCs w:val="28"/>
        </w:rPr>
        <w:t>在使用监控系统平台过程中，出现平台中断时，</w:t>
      </w:r>
      <w:r>
        <w:rPr>
          <w:rFonts w:hint="eastAsia" w:eastAsia="方正仿宋_GBK"/>
          <w:kern w:val="16"/>
          <w:sz w:val="28"/>
          <w:szCs w:val="28"/>
        </w:rPr>
        <w:t>比选响应人</w:t>
      </w:r>
      <w:r>
        <w:rPr>
          <w:rFonts w:eastAsia="方正仿宋_GBK"/>
          <w:kern w:val="16"/>
          <w:sz w:val="28"/>
          <w:szCs w:val="28"/>
        </w:rPr>
        <w:t>应在120分钟内恢复平台的运行。</w:t>
      </w:r>
    </w:p>
    <w:p w14:paraId="1AF47266">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（4）</w:t>
      </w:r>
      <w:r>
        <w:rPr>
          <w:rFonts w:eastAsia="方正仿宋_GBK"/>
          <w:kern w:val="16"/>
          <w:sz w:val="28"/>
          <w:szCs w:val="28"/>
        </w:rPr>
        <w:t>向</w:t>
      </w:r>
      <w:r>
        <w:rPr>
          <w:rFonts w:hint="eastAsia" w:eastAsia="方正仿宋_GBK"/>
          <w:kern w:val="16"/>
          <w:sz w:val="28"/>
          <w:szCs w:val="28"/>
        </w:rPr>
        <w:t>采购人</w:t>
      </w:r>
      <w:r>
        <w:rPr>
          <w:rFonts w:eastAsia="方正仿宋_GBK"/>
          <w:kern w:val="16"/>
          <w:sz w:val="28"/>
          <w:szCs w:val="28"/>
        </w:rPr>
        <w:t>提供使用车辆监控系统的技术支持和培训服务。</w:t>
      </w:r>
    </w:p>
    <w:p w14:paraId="2793DE7B">
      <w:pPr>
        <w:adjustRightInd w:val="0"/>
        <w:spacing w:line="460" w:lineRule="exact"/>
        <w:ind w:firstLine="562" w:firstLineChars="200"/>
        <w:rPr>
          <w:rFonts w:eastAsia="方正仿宋_GBK"/>
          <w:b/>
          <w:bCs/>
          <w:kern w:val="16"/>
          <w:sz w:val="28"/>
          <w:szCs w:val="28"/>
        </w:rPr>
      </w:pPr>
      <w:r>
        <w:rPr>
          <w:rFonts w:hint="eastAsia" w:eastAsia="方正仿宋_GBK"/>
          <w:b/>
          <w:bCs/>
          <w:kern w:val="16"/>
          <w:sz w:val="28"/>
          <w:szCs w:val="28"/>
        </w:rPr>
        <w:t>（二）</w:t>
      </w:r>
      <w:r>
        <w:rPr>
          <w:rFonts w:eastAsia="方正仿宋_GBK"/>
          <w:b/>
          <w:bCs/>
          <w:kern w:val="16"/>
          <w:sz w:val="28"/>
          <w:szCs w:val="28"/>
        </w:rPr>
        <w:t>车载定位/视频终端设备运维</w:t>
      </w:r>
      <w:r>
        <w:rPr>
          <w:rFonts w:hint="eastAsia" w:eastAsia="方正仿宋_GBK"/>
          <w:b/>
          <w:bCs/>
          <w:kern w:val="16"/>
          <w:sz w:val="28"/>
          <w:szCs w:val="28"/>
        </w:rPr>
        <w:t>服务要求</w:t>
      </w:r>
    </w:p>
    <w:p w14:paraId="213E6DD4">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（1）★比选响应人须</w:t>
      </w:r>
      <w:r>
        <w:rPr>
          <w:rFonts w:eastAsia="方正仿宋_GBK"/>
          <w:kern w:val="16"/>
          <w:sz w:val="28"/>
          <w:szCs w:val="28"/>
        </w:rPr>
        <w:t>提供符合交通部颁发的JT/T 794、JT/T 808 标准的</w:t>
      </w:r>
      <w:r>
        <w:rPr>
          <w:rFonts w:hint="eastAsia" w:eastAsia="方正仿宋_GBK"/>
          <w:kern w:val="16"/>
          <w:sz w:val="28"/>
          <w:szCs w:val="28"/>
        </w:rPr>
        <w:t>公交</w:t>
      </w:r>
      <w:r>
        <w:rPr>
          <w:rFonts w:eastAsia="方正仿宋_GBK"/>
          <w:kern w:val="16"/>
          <w:sz w:val="28"/>
          <w:szCs w:val="28"/>
        </w:rPr>
        <w:t>车载</w:t>
      </w:r>
      <w:r>
        <w:rPr>
          <w:rFonts w:hint="eastAsia" w:eastAsia="方正仿宋_GBK"/>
          <w:kern w:val="16"/>
          <w:sz w:val="28"/>
          <w:szCs w:val="28"/>
        </w:rPr>
        <w:t>智能</w:t>
      </w:r>
      <w:r>
        <w:rPr>
          <w:rFonts w:eastAsia="方正仿宋_GBK"/>
          <w:kern w:val="16"/>
          <w:sz w:val="28"/>
          <w:szCs w:val="28"/>
        </w:rPr>
        <w:t>终端</w:t>
      </w:r>
      <w:r>
        <w:rPr>
          <w:rFonts w:hint="eastAsia" w:eastAsia="方正仿宋_GBK"/>
          <w:kern w:val="16"/>
          <w:sz w:val="28"/>
          <w:szCs w:val="28"/>
        </w:rPr>
        <w:t>及</w:t>
      </w:r>
      <w:r>
        <w:rPr>
          <w:rFonts w:eastAsia="方正仿宋_GBK"/>
          <w:kern w:val="16"/>
          <w:sz w:val="28"/>
          <w:szCs w:val="28"/>
        </w:rPr>
        <w:t>售后</w:t>
      </w:r>
      <w:r>
        <w:rPr>
          <w:rFonts w:hint="eastAsia" w:eastAsia="方正仿宋_GBK"/>
          <w:kern w:val="16"/>
          <w:sz w:val="28"/>
          <w:szCs w:val="28"/>
        </w:rPr>
        <w:t>维护</w:t>
      </w:r>
      <w:r>
        <w:rPr>
          <w:rFonts w:eastAsia="方正仿宋_GBK"/>
          <w:kern w:val="16"/>
          <w:sz w:val="28"/>
          <w:szCs w:val="28"/>
        </w:rPr>
        <w:t>服务。</w:t>
      </w:r>
    </w:p>
    <w:p w14:paraId="4EC5E051">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（2）★比选响应人须</w:t>
      </w:r>
      <w:r>
        <w:rPr>
          <w:rFonts w:eastAsia="方正仿宋_GBK"/>
          <w:kern w:val="16"/>
          <w:sz w:val="28"/>
          <w:szCs w:val="28"/>
        </w:rPr>
        <w:t>提供符合</w:t>
      </w:r>
      <w:r>
        <w:rPr>
          <w:rFonts w:hint="eastAsia" w:eastAsia="方正仿宋_GBK"/>
          <w:kern w:val="16"/>
          <w:sz w:val="28"/>
          <w:szCs w:val="28"/>
        </w:rPr>
        <w:t>重庆地方行业标准</w:t>
      </w:r>
      <w:r>
        <w:rPr>
          <w:rFonts w:eastAsia="方正仿宋_GBK"/>
          <w:kern w:val="16"/>
          <w:sz w:val="28"/>
          <w:szCs w:val="28"/>
        </w:rPr>
        <w:t>的车载定位/视频终端</w:t>
      </w:r>
      <w:r>
        <w:rPr>
          <w:rFonts w:hint="eastAsia" w:eastAsia="方正仿宋_GBK"/>
          <w:kern w:val="16"/>
          <w:sz w:val="28"/>
          <w:szCs w:val="28"/>
        </w:rPr>
        <w:t>设备</w:t>
      </w:r>
      <w:r>
        <w:rPr>
          <w:rFonts w:eastAsia="方正仿宋_GBK"/>
          <w:kern w:val="16"/>
          <w:sz w:val="28"/>
          <w:szCs w:val="28"/>
        </w:rPr>
        <w:t>售后</w:t>
      </w:r>
      <w:r>
        <w:rPr>
          <w:rFonts w:hint="eastAsia" w:eastAsia="方正仿宋_GBK"/>
          <w:kern w:val="16"/>
          <w:sz w:val="28"/>
          <w:szCs w:val="28"/>
        </w:rPr>
        <w:t>维护</w:t>
      </w:r>
      <w:r>
        <w:rPr>
          <w:rFonts w:eastAsia="方正仿宋_GBK"/>
          <w:kern w:val="16"/>
          <w:sz w:val="28"/>
          <w:szCs w:val="28"/>
        </w:rPr>
        <w:t>服务。</w:t>
      </w:r>
    </w:p>
    <w:p w14:paraId="143C66CA">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（3）比选响应人需对采购人报修的</w:t>
      </w:r>
      <w:r>
        <w:rPr>
          <w:rFonts w:eastAsia="方正仿宋_GBK"/>
          <w:kern w:val="16"/>
          <w:sz w:val="28"/>
          <w:szCs w:val="28"/>
        </w:rPr>
        <w:t>故障</w:t>
      </w:r>
      <w:r>
        <w:rPr>
          <w:rFonts w:hint="eastAsia" w:eastAsia="方正仿宋_GBK"/>
          <w:kern w:val="16"/>
          <w:sz w:val="28"/>
          <w:szCs w:val="28"/>
        </w:rPr>
        <w:t>设备</w:t>
      </w:r>
      <w:r>
        <w:rPr>
          <w:rFonts w:eastAsia="方正仿宋_GBK"/>
          <w:kern w:val="16"/>
          <w:sz w:val="28"/>
          <w:szCs w:val="28"/>
        </w:rPr>
        <w:t>进行维护、维修。</w:t>
      </w:r>
    </w:p>
    <w:p w14:paraId="2B5541CA">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（4）比选响应人</w:t>
      </w:r>
      <w:r>
        <w:rPr>
          <w:rFonts w:eastAsia="方正仿宋_GBK"/>
          <w:kern w:val="16"/>
          <w:sz w:val="28"/>
          <w:szCs w:val="28"/>
        </w:rPr>
        <w:t>须在</w:t>
      </w:r>
      <w:r>
        <w:rPr>
          <w:rFonts w:hint="eastAsia" w:eastAsia="方正仿宋_GBK"/>
          <w:kern w:val="16"/>
          <w:sz w:val="28"/>
          <w:szCs w:val="28"/>
        </w:rPr>
        <w:t>设备报修后</w:t>
      </w:r>
      <w:r>
        <w:rPr>
          <w:rFonts w:eastAsia="方正仿宋_GBK"/>
          <w:kern w:val="16"/>
          <w:sz w:val="28"/>
          <w:szCs w:val="28"/>
        </w:rPr>
        <w:t>，对有故障的车载终端进行维修、更换，不得影响甲方车辆的正常发班</w:t>
      </w:r>
      <w:r>
        <w:rPr>
          <w:rFonts w:hint="eastAsia" w:eastAsia="方正仿宋_GBK"/>
          <w:kern w:val="16"/>
          <w:sz w:val="28"/>
          <w:szCs w:val="28"/>
        </w:rPr>
        <w:t>。</w:t>
      </w:r>
    </w:p>
    <w:p w14:paraId="43F0A932">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（5）比选响应人</w:t>
      </w:r>
      <w:r>
        <w:rPr>
          <w:rFonts w:eastAsia="方正仿宋_GBK"/>
          <w:kern w:val="16"/>
          <w:sz w:val="28"/>
          <w:szCs w:val="28"/>
        </w:rPr>
        <w:t>配合</w:t>
      </w:r>
      <w:r>
        <w:rPr>
          <w:rFonts w:hint="eastAsia" w:eastAsia="方正仿宋_GBK"/>
          <w:kern w:val="16"/>
          <w:sz w:val="28"/>
          <w:szCs w:val="28"/>
        </w:rPr>
        <w:t>采购人</w:t>
      </w:r>
      <w:r>
        <w:rPr>
          <w:rFonts w:eastAsia="方正仿宋_GBK"/>
          <w:kern w:val="16"/>
          <w:sz w:val="28"/>
          <w:szCs w:val="28"/>
        </w:rPr>
        <w:t>对重点营运车辆进行车载终端设备进行巡检。</w:t>
      </w:r>
    </w:p>
    <w:p w14:paraId="57132900">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（6）★比选响应人需</w:t>
      </w:r>
      <w:r>
        <w:rPr>
          <w:rFonts w:eastAsia="方正仿宋_GBK"/>
          <w:kern w:val="16"/>
          <w:sz w:val="28"/>
          <w:szCs w:val="28"/>
        </w:rPr>
        <w:t>提供24小时售后服务热线</w:t>
      </w:r>
      <w:r>
        <w:rPr>
          <w:rFonts w:hint="eastAsia" w:eastAsia="方正仿宋_GBK"/>
          <w:kern w:val="16"/>
          <w:sz w:val="28"/>
          <w:szCs w:val="28"/>
        </w:rPr>
        <w:t>，</w:t>
      </w:r>
      <w:r>
        <w:rPr>
          <w:rFonts w:eastAsia="方正仿宋_GBK"/>
          <w:kern w:val="16"/>
          <w:sz w:val="28"/>
          <w:szCs w:val="28"/>
        </w:rPr>
        <w:t>受理</w:t>
      </w:r>
      <w:r>
        <w:rPr>
          <w:rFonts w:hint="eastAsia" w:eastAsia="方正仿宋_GBK"/>
          <w:kern w:val="16"/>
          <w:sz w:val="28"/>
          <w:szCs w:val="28"/>
        </w:rPr>
        <w:t>东城公交</w:t>
      </w:r>
      <w:r>
        <w:rPr>
          <w:rFonts w:eastAsia="方正仿宋_GBK"/>
          <w:kern w:val="16"/>
          <w:sz w:val="28"/>
          <w:szCs w:val="28"/>
        </w:rPr>
        <w:t>所属车辆车载</w:t>
      </w:r>
      <w:r>
        <w:rPr>
          <w:rFonts w:hint="eastAsia" w:eastAsia="方正仿宋_GBK"/>
          <w:kern w:val="16"/>
          <w:sz w:val="28"/>
          <w:szCs w:val="28"/>
        </w:rPr>
        <w:t>智能</w:t>
      </w:r>
      <w:r>
        <w:rPr>
          <w:rFonts w:eastAsia="方正仿宋_GBK"/>
          <w:kern w:val="16"/>
          <w:sz w:val="28"/>
          <w:szCs w:val="28"/>
        </w:rPr>
        <w:t>终端及</w:t>
      </w:r>
      <w:r>
        <w:rPr>
          <w:rFonts w:hint="eastAsia" w:eastAsia="方正仿宋_GBK"/>
          <w:kern w:val="16"/>
          <w:sz w:val="28"/>
          <w:szCs w:val="28"/>
        </w:rPr>
        <w:t>车辆监控</w:t>
      </w:r>
      <w:r>
        <w:rPr>
          <w:rFonts w:eastAsia="方正仿宋_GBK"/>
          <w:kern w:val="16"/>
          <w:sz w:val="28"/>
          <w:szCs w:val="28"/>
        </w:rPr>
        <w:t>系统故障的报修。</w:t>
      </w:r>
    </w:p>
    <w:p w14:paraId="7735354A">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（7）比选响应人应配合采购人召开设备及系统使用意见反馈会，及时解决采购人在使用过程中遇到的问题。</w:t>
      </w:r>
    </w:p>
    <w:p w14:paraId="1526190A">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（8）比选响应人</w:t>
      </w:r>
      <w:r>
        <w:rPr>
          <w:rFonts w:eastAsia="方正仿宋_GBK"/>
          <w:kern w:val="16"/>
          <w:sz w:val="28"/>
          <w:szCs w:val="28"/>
        </w:rPr>
        <w:t>在接到</w:t>
      </w:r>
      <w:r>
        <w:rPr>
          <w:rFonts w:hint="eastAsia" w:eastAsia="方正仿宋_GBK"/>
          <w:kern w:val="16"/>
          <w:sz w:val="28"/>
          <w:szCs w:val="28"/>
        </w:rPr>
        <w:t>采购人</w:t>
      </w:r>
      <w:r>
        <w:rPr>
          <w:rFonts w:eastAsia="方正仿宋_GBK"/>
          <w:kern w:val="16"/>
          <w:sz w:val="28"/>
          <w:szCs w:val="28"/>
        </w:rPr>
        <w:t>报修后，</w:t>
      </w:r>
      <w:r>
        <w:rPr>
          <w:rFonts w:hint="eastAsia" w:eastAsia="方正仿宋_GBK"/>
          <w:kern w:val="16"/>
          <w:sz w:val="28"/>
          <w:szCs w:val="28"/>
        </w:rPr>
        <w:t>应在</w:t>
      </w:r>
      <w:r>
        <w:rPr>
          <w:rFonts w:eastAsia="方正仿宋_GBK"/>
          <w:kern w:val="16"/>
          <w:sz w:val="28"/>
          <w:szCs w:val="28"/>
        </w:rPr>
        <w:t>2小时内给予回复。（核实故障，安排计划维修时间。）对于不能通过远程维护方式排除的车载监控设备或系统故障时，</w:t>
      </w:r>
      <w:r>
        <w:rPr>
          <w:rFonts w:hint="eastAsia" w:eastAsia="方正仿宋_GBK"/>
          <w:kern w:val="16"/>
          <w:sz w:val="28"/>
          <w:szCs w:val="28"/>
        </w:rPr>
        <w:t>比选响应人</w:t>
      </w:r>
      <w:r>
        <w:rPr>
          <w:rFonts w:eastAsia="方正仿宋_GBK"/>
          <w:kern w:val="16"/>
          <w:sz w:val="28"/>
          <w:szCs w:val="28"/>
        </w:rPr>
        <w:t>到双方约定的地点进行维修，排除非</w:t>
      </w:r>
      <w:r>
        <w:rPr>
          <w:rFonts w:hint="eastAsia" w:eastAsia="方正仿宋_GBK"/>
          <w:kern w:val="16"/>
          <w:sz w:val="28"/>
          <w:szCs w:val="28"/>
        </w:rPr>
        <w:t>采购人</w:t>
      </w:r>
      <w:r>
        <w:rPr>
          <w:rFonts w:eastAsia="方正仿宋_GBK"/>
          <w:kern w:val="16"/>
          <w:sz w:val="28"/>
          <w:szCs w:val="28"/>
        </w:rPr>
        <w:t>车辆调派原因，</w:t>
      </w:r>
      <w:r>
        <w:rPr>
          <w:rFonts w:hint="eastAsia" w:eastAsia="方正仿宋_GBK"/>
          <w:kern w:val="16"/>
          <w:sz w:val="28"/>
          <w:szCs w:val="28"/>
        </w:rPr>
        <w:t>比选响应人应</w:t>
      </w:r>
      <w:r>
        <w:rPr>
          <w:rFonts w:eastAsia="方正仿宋_GBK"/>
          <w:kern w:val="16"/>
          <w:sz w:val="28"/>
          <w:szCs w:val="28"/>
        </w:rPr>
        <w:t>确保</w:t>
      </w:r>
      <w:r>
        <w:rPr>
          <w:rFonts w:hint="eastAsia" w:eastAsia="方正仿宋_GBK"/>
          <w:kern w:val="16"/>
          <w:sz w:val="28"/>
          <w:szCs w:val="28"/>
        </w:rPr>
        <w:t>采购人</w:t>
      </w:r>
      <w:r>
        <w:rPr>
          <w:rFonts w:eastAsia="方正仿宋_GBK"/>
          <w:kern w:val="16"/>
          <w:sz w:val="28"/>
          <w:szCs w:val="28"/>
        </w:rPr>
        <w:t>车辆在24小时内上车处理故障。如遇特殊情况或需特别处理的车辆，无法在规定时间内完成上车处理故障的，由双方沟通协商，维修时间进行另行调整</w:t>
      </w:r>
      <w:r>
        <w:rPr>
          <w:rFonts w:hint="eastAsia" w:eastAsia="方正仿宋_GBK"/>
          <w:kern w:val="16"/>
          <w:sz w:val="28"/>
          <w:szCs w:val="28"/>
        </w:rPr>
        <w:t>。</w:t>
      </w:r>
    </w:p>
    <w:p w14:paraId="42DEF61C">
      <w:pPr>
        <w:adjustRightInd w:val="0"/>
        <w:spacing w:line="460" w:lineRule="exact"/>
        <w:ind w:firstLine="562" w:firstLineChars="200"/>
        <w:rPr>
          <w:rFonts w:eastAsia="方正仿宋_GBK"/>
          <w:kern w:val="16"/>
          <w:sz w:val="28"/>
          <w:szCs w:val="28"/>
        </w:rPr>
      </w:pPr>
      <w:r>
        <w:rPr>
          <w:rFonts w:hint="eastAsia" w:eastAsia="方正仿宋_GBK"/>
          <w:b/>
          <w:bCs/>
          <w:kern w:val="16"/>
          <w:sz w:val="28"/>
          <w:szCs w:val="28"/>
        </w:rPr>
        <w:t>（三）</w:t>
      </w:r>
      <w:r>
        <w:rPr>
          <w:rFonts w:eastAsia="方正仿宋_GBK"/>
          <w:b/>
          <w:bCs/>
          <w:kern w:val="16"/>
          <w:sz w:val="28"/>
          <w:szCs w:val="28"/>
        </w:rPr>
        <w:t>车载定位/视频终端设备</w:t>
      </w:r>
      <w:r>
        <w:rPr>
          <w:rFonts w:hint="eastAsia" w:eastAsia="方正仿宋_GBK"/>
          <w:b/>
          <w:bCs/>
          <w:kern w:val="16"/>
          <w:sz w:val="28"/>
          <w:szCs w:val="28"/>
        </w:rPr>
        <w:t>零配件要求</w:t>
      </w:r>
    </w:p>
    <w:p w14:paraId="7883F94D"/>
    <w:tbl>
      <w:tblPr>
        <w:tblStyle w:val="16"/>
        <w:tblW w:w="9011" w:type="dxa"/>
        <w:tblInd w:w="250" w:type="dxa"/>
        <w:tblLayout w:type="autofit"/>
        <w:tblCellMar>
          <w:top w:w="0" w:type="dxa"/>
          <w:left w:w="108" w:type="dxa"/>
          <w:bottom w:w="0" w:type="dxa"/>
          <w:right w:w="108" w:type="dxa"/>
        </w:tblCellMar>
      </w:tblPr>
      <w:tblGrid>
        <w:gridCol w:w="1276"/>
        <w:gridCol w:w="850"/>
        <w:gridCol w:w="2410"/>
        <w:gridCol w:w="4253"/>
        <w:gridCol w:w="222"/>
      </w:tblGrid>
      <w:tr w14:paraId="41553B6D">
        <w:tblPrEx>
          <w:tblCellMar>
            <w:top w:w="0" w:type="dxa"/>
            <w:left w:w="108" w:type="dxa"/>
            <w:bottom w:w="0" w:type="dxa"/>
            <w:right w:w="108" w:type="dxa"/>
          </w:tblCellMar>
        </w:tblPrEx>
        <w:trPr>
          <w:gridAfter w:val="1"/>
          <w:wAfter w:w="222" w:type="dxa"/>
          <w:trHeight w:val="312"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75C12C">
            <w:pPr>
              <w:widowControl/>
              <w:jc w:val="center"/>
              <w:rPr>
                <w:rFonts w:hint="eastAsia" w:ascii="宋体" w:hAnsi="宋体" w:cs="宋体"/>
                <w:color w:val="000000"/>
                <w:kern w:val="0"/>
                <w:sz w:val="24"/>
              </w:rPr>
            </w:pPr>
            <w:r>
              <w:rPr>
                <w:rFonts w:hint="eastAsia" w:ascii="宋体" w:hAnsi="宋体" w:cs="宋体"/>
                <w:color w:val="000000"/>
                <w:kern w:val="0"/>
                <w:sz w:val="24"/>
              </w:rPr>
              <w:t>设备类型</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C291E1">
            <w:pPr>
              <w:widowControl/>
              <w:jc w:val="center"/>
              <w:rPr>
                <w:rFonts w:hint="eastAsia" w:ascii="宋体" w:hAnsi="宋体" w:cs="宋体"/>
                <w:color w:val="000000"/>
                <w:kern w:val="0"/>
                <w:sz w:val="24"/>
              </w:rPr>
            </w:pPr>
            <w:r>
              <w:rPr>
                <w:rFonts w:hint="eastAsia" w:ascii="宋体" w:hAnsi="宋体" w:cs="宋体"/>
                <w:color w:val="000000"/>
                <w:kern w:val="0"/>
                <w:sz w:val="24"/>
              </w:rPr>
              <w:t>厂家</w:t>
            </w:r>
          </w:p>
        </w:tc>
        <w:tc>
          <w:tcPr>
            <w:tcW w:w="2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D25D6B">
            <w:pPr>
              <w:widowControl/>
              <w:jc w:val="center"/>
              <w:rPr>
                <w:rFonts w:hint="eastAsia" w:ascii="宋体" w:hAnsi="宋体" w:cs="宋体"/>
                <w:color w:val="000000"/>
                <w:kern w:val="0"/>
                <w:sz w:val="24"/>
              </w:rPr>
            </w:pPr>
            <w:r>
              <w:rPr>
                <w:rFonts w:hint="eastAsia" w:ascii="宋体" w:hAnsi="宋体" w:cs="宋体"/>
                <w:color w:val="000000"/>
                <w:kern w:val="0"/>
                <w:sz w:val="24"/>
              </w:rPr>
              <w:t>设备名称</w:t>
            </w:r>
          </w:p>
        </w:tc>
        <w:tc>
          <w:tcPr>
            <w:tcW w:w="425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57500BC">
            <w:pPr>
              <w:widowControl/>
              <w:jc w:val="center"/>
              <w:rPr>
                <w:rFonts w:hint="eastAsia" w:ascii="宋体" w:hAnsi="宋体" w:cs="宋体"/>
                <w:color w:val="000000"/>
                <w:kern w:val="0"/>
                <w:sz w:val="24"/>
              </w:rPr>
            </w:pPr>
            <w:r>
              <w:rPr>
                <w:rFonts w:hint="eastAsia" w:ascii="宋体" w:hAnsi="宋体" w:cs="宋体"/>
                <w:color w:val="000000"/>
                <w:kern w:val="0"/>
                <w:sz w:val="24"/>
              </w:rPr>
              <w:t>技术参数</w:t>
            </w:r>
          </w:p>
        </w:tc>
      </w:tr>
      <w:tr w14:paraId="55671F2A">
        <w:tblPrEx>
          <w:tblCellMar>
            <w:top w:w="0" w:type="dxa"/>
            <w:left w:w="108" w:type="dxa"/>
            <w:bottom w:w="0" w:type="dxa"/>
            <w:right w:w="108" w:type="dxa"/>
          </w:tblCellMar>
        </w:tblPrEx>
        <w:trPr>
          <w:trHeight w:val="10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568BFF1A">
            <w:pPr>
              <w:widowControl/>
              <w:jc w:val="left"/>
              <w:rPr>
                <w:rFonts w:hint="eastAsia" w:ascii="宋体" w:hAnsi="宋体" w:cs="宋体"/>
                <w:color w:val="000000"/>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D050B85">
            <w:pPr>
              <w:widowControl/>
              <w:jc w:val="left"/>
              <w:rPr>
                <w:rFonts w:hint="eastAsia" w:ascii="宋体" w:hAnsi="宋体" w:cs="宋体"/>
                <w:color w:val="000000"/>
                <w:kern w:val="0"/>
                <w:sz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465C4FB0">
            <w:pPr>
              <w:widowControl/>
              <w:jc w:val="left"/>
              <w:rPr>
                <w:rFonts w:hint="eastAsia" w:ascii="宋体" w:hAnsi="宋体" w:cs="宋体"/>
                <w:color w:val="000000"/>
                <w:kern w:val="0"/>
                <w:sz w:val="24"/>
              </w:rPr>
            </w:pPr>
          </w:p>
        </w:tc>
        <w:tc>
          <w:tcPr>
            <w:tcW w:w="4253" w:type="dxa"/>
            <w:vMerge w:val="continue"/>
            <w:tcBorders>
              <w:top w:val="single" w:color="auto" w:sz="4" w:space="0"/>
              <w:left w:val="single" w:color="auto" w:sz="4" w:space="0"/>
              <w:bottom w:val="single" w:color="000000" w:sz="4" w:space="0"/>
              <w:right w:val="single" w:color="auto" w:sz="4" w:space="0"/>
            </w:tcBorders>
            <w:vAlign w:val="center"/>
          </w:tcPr>
          <w:p w14:paraId="11B774CE">
            <w:pPr>
              <w:widowControl/>
              <w:jc w:val="left"/>
              <w:rPr>
                <w:rFonts w:hint="eastAsia" w:ascii="宋体" w:hAnsi="宋体" w:cs="宋体"/>
                <w:color w:val="000000"/>
                <w:kern w:val="0"/>
                <w:sz w:val="24"/>
              </w:rPr>
            </w:pPr>
          </w:p>
        </w:tc>
        <w:tc>
          <w:tcPr>
            <w:tcW w:w="222" w:type="dxa"/>
            <w:tcBorders>
              <w:top w:val="nil"/>
              <w:left w:val="nil"/>
              <w:bottom w:val="nil"/>
              <w:right w:val="nil"/>
            </w:tcBorders>
            <w:shd w:val="clear" w:color="auto" w:fill="auto"/>
            <w:noWrap/>
            <w:vAlign w:val="center"/>
          </w:tcPr>
          <w:p w14:paraId="415547AA">
            <w:pPr>
              <w:widowControl/>
              <w:jc w:val="center"/>
              <w:rPr>
                <w:rFonts w:hint="eastAsia" w:ascii="宋体" w:hAnsi="宋体" w:cs="宋体"/>
                <w:color w:val="000000"/>
                <w:kern w:val="0"/>
                <w:sz w:val="24"/>
              </w:rPr>
            </w:pPr>
          </w:p>
        </w:tc>
      </w:tr>
      <w:tr w14:paraId="76CCF33B">
        <w:tblPrEx>
          <w:tblCellMar>
            <w:top w:w="0" w:type="dxa"/>
            <w:left w:w="108" w:type="dxa"/>
            <w:bottom w:w="0" w:type="dxa"/>
            <w:right w:w="108" w:type="dxa"/>
          </w:tblCellMar>
        </w:tblPrEx>
        <w:trPr>
          <w:trHeight w:val="285" w:hRule="atLeast"/>
        </w:trPr>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14:paraId="6F8E929A">
            <w:pPr>
              <w:widowControl/>
              <w:snapToGrid w:val="0"/>
              <w:jc w:val="center"/>
              <w:rPr>
                <w:rFonts w:eastAsia="方正仿宋_GBK"/>
                <w:kern w:val="16"/>
                <w:sz w:val="24"/>
              </w:rPr>
            </w:pPr>
            <w:r>
              <w:rPr>
                <w:rFonts w:hint="eastAsia" w:eastAsia="方正仿宋_GBK"/>
                <w:kern w:val="16"/>
                <w:sz w:val="24"/>
              </w:rPr>
              <w:t>主动安全防御设备</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14:paraId="49A870AB">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000000" w:fill="FFFFFF"/>
            <w:vAlign w:val="center"/>
          </w:tcPr>
          <w:p w14:paraId="1712AAF7">
            <w:pPr>
              <w:widowControl/>
              <w:snapToGrid w:val="0"/>
              <w:jc w:val="left"/>
              <w:rPr>
                <w:rFonts w:eastAsia="方正仿宋_GBK"/>
                <w:kern w:val="16"/>
                <w:sz w:val="24"/>
              </w:rPr>
            </w:pPr>
            <w:r>
              <w:rPr>
                <w:rFonts w:hint="eastAsia" w:eastAsia="方正仿宋_GBK"/>
                <w:kern w:val="16"/>
                <w:sz w:val="24"/>
              </w:rPr>
              <w:t>DSM驾驶员行为监控摄像头</w:t>
            </w:r>
          </w:p>
        </w:tc>
        <w:tc>
          <w:tcPr>
            <w:tcW w:w="4253" w:type="dxa"/>
            <w:tcBorders>
              <w:top w:val="nil"/>
              <w:left w:val="nil"/>
              <w:bottom w:val="single" w:color="auto" w:sz="4" w:space="0"/>
              <w:right w:val="single" w:color="auto" w:sz="4" w:space="0"/>
            </w:tcBorders>
            <w:shd w:val="clear" w:color="000000" w:fill="FFFFFF"/>
            <w:vAlign w:val="center"/>
          </w:tcPr>
          <w:p w14:paraId="790B44DC">
            <w:pPr>
              <w:widowControl/>
              <w:snapToGrid w:val="0"/>
              <w:jc w:val="left"/>
              <w:rPr>
                <w:rFonts w:eastAsia="方正仿宋_GBK"/>
                <w:kern w:val="16"/>
                <w:sz w:val="24"/>
              </w:rPr>
            </w:pPr>
            <w:r>
              <w:rPr>
                <w:rFonts w:hint="eastAsia" w:eastAsia="方正仿宋_GBK"/>
                <w:kern w:val="16"/>
                <w:sz w:val="28"/>
                <w:szCs w:val="28"/>
              </w:rPr>
              <w:t>★</w:t>
            </w:r>
            <w:r>
              <w:rPr>
                <w:rFonts w:hint="eastAsia" w:eastAsia="方正仿宋_GBK"/>
                <w:kern w:val="16"/>
                <w:sz w:val="24"/>
              </w:rPr>
              <w:t>镜头：6mm|信噪比：&gt;45dB|最低照度：0.1 Lux|电源：DC8-36V|功耗：&lt;7W|成像像素：逐行扫描130万像素,最大960P成像</w:t>
            </w:r>
          </w:p>
        </w:tc>
        <w:tc>
          <w:tcPr>
            <w:tcW w:w="222" w:type="dxa"/>
            <w:vAlign w:val="center"/>
          </w:tcPr>
          <w:p w14:paraId="7F865A65">
            <w:pPr>
              <w:widowControl/>
              <w:jc w:val="left"/>
              <w:rPr>
                <w:rFonts w:eastAsia="Times New Roman"/>
                <w:kern w:val="0"/>
                <w:sz w:val="20"/>
                <w:szCs w:val="20"/>
              </w:rPr>
            </w:pPr>
          </w:p>
        </w:tc>
      </w:tr>
      <w:tr w14:paraId="1470203C">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auto" w:sz="4" w:space="0"/>
              <w:right w:val="single" w:color="auto" w:sz="4" w:space="0"/>
            </w:tcBorders>
            <w:vAlign w:val="center"/>
          </w:tcPr>
          <w:p w14:paraId="4926E20B">
            <w:pPr>
              <w:widowControl/>
              <w:snapToGrid w:val="0"/>
              <w:jc w:val="left"/>
              <w:rPr>
                <w:rFonts w:eastAsia="方正仿宋_GBK"/>
                <w:kern w:val="16"/>
                <w:sz w:val="24"/>
              </w:rPr>
            </w:pPr>
          </w:p>
        </w:tc>
        <w:tc>
          <w:tcPr>
            <w:tcW w:w="850" w:type="dxa"/>
            <w:vMerge w:val="continue"/>
            <w:tcBorders>
              <w:top w:val="nil"/>
              <w:left w:val="single" w:color="auto" w:sz="4" w:space="0"/>
              <w:bottom w:val="single" w:color="auto" w:sz="4" w:space="0"/>
              <w:right w:val="single" w:color="auto" w:sz="4" w:space="0"/>
            </w:tcBorders>
            <w:vAlign w:val="center"/>
          </w:tcPr>
          <w:p w14:paraId="76021BBA">
            <w:pPr>
              <w:widowControl/>
              <w:snapToGrid w:val="0"/>
              <w:jc w:val="left"/>
              <w:rPr>
                <w:rFonts w:eastAsia="方正仿宋_GBK"/>
                <w:kern w:val="16"/>
                <w:sz w:val="24"/>
              </w:rPr>
            </w:pPr>
          </w:p>
        </w:tc>
        <w:tc>
          <w:tcPr>
            <w:tcW w:w="2410" w:type="dxa"/>
            <w:tcBorders>
              <w:top w:val="nil"/>
              <w:left w:val="nil"/>
              <w:bottom w:val="single" w:color="auto" w:sz="4" w:space="0"/>
              <w:right w:val="single" w:color="auto" w:sz="4" w:space="0"/>
            </w:tcBorders>
            <w:shd w:val="clear" w:color="auto" w:fill="auto"/>
            <w:vAlign w:val="center"/>
          </w:tcPr>
          <w:p w14:paraId="531495F0">
            <w:pPr>
              <w:widowControl/>
              <w:snapToGrid w:val="0"/>
              <w:jc w:val="left"/>
              <w:rPr>
                <w:rFonts w:eastAsia="方正仿宋_GBK"/>
                <w:kern w:val="16"/>
                <w:sz w:val="24"/>
              </w:rPr>
            </w:pPr>
            <w:r>
              <w:rPr>
                <w:rFonts w:hint="eastAsia" w:eastAsia="方正仿宋_GBK"/>
                <w:kern w:val="16"/>
                <w:sz w:val="24"/>
              </w:rPr>
              <w:t>ADAS防撞预警、车道偏离预警摄像头</w:t>
            </w:r>
          </w:p>
        </w:tc>
        <w:tc>
          <w:tcPr>
            <w:tcW w:w="4253" w:type="dxa"/>
            <w:tcBorders>
              <w:top w:val="nil"/>
              <w:left w:val="nil"/>
              <w:bottom w:val="single" w:color="auto" w:sz="4" w:space="0"/>
              <w:right w:val="single" w:color="auto" w:sz="4" w:space="0"/>
            </w:tcBorders>
            <w:shd w:val="clear" w:color="auto" w:fill="auto"/>
            <w:vAlign w:val="center"/>
          </w:tcPr>
          <w:p w14:paraId="21C13D00">
            <w:pPr>
              <w:widowControl/>
              <w:snapToGrid w:val="0"/>
              <w:jc w:val="left"/>
              <w:rPr>
                <w:rFonts w:eastAsia="方正仿宋_GBK"/>
                <w:kern w:val="16"/>
                <w:sz w:val="24"/>
              </w:rPr>
            </w:pPr>
            <w:r>
              <w:rPr>
                <w:rFonts w:hint="eastAsia" w:eastAsia="方正仿宋_GBK"/>
                <w:kern w:val="16"/>
                <w:sz w:val="28"/>
                <w:szCs w:val="28"/>
              </w:rPr>
              <w:t>★</w:t>
            </w:r>
            <w:r>
              <w:rPr>
                <w:rFonts w:hint="eastAsia" w:eastAsia="方正仿宋_GBK"/>
                <w:kern w:val="16"/>
                <w:sz w:val="24"/>
              </w:rPr>
              <w:t>镜头：8MM (通光量F1.8)|信噪比：&gt;50dB|最低照度：0.05lux/F1.2|电源：DCqwV|功耗：&lt;1.5W|成像像素：1/2.8"1920*1080  CMOS成像靶面</w:t>
            </w:r>
          </w:p>
        </w:tc>
        <w:tc>
          <w:tcPr>
            <w:tcW w:w="222" w:type="dxa"/>
            <w:vAlign w:val="center"/>
          </w:tcPr>
          <w:p w14:paraId="25ED9A0F">
            <w:pPr>
              <w:widowControl/>
              <w:jc w:val="left"/>
              <w:rPr>
                <w:rFonts w:eastAsia="Times New Roman"/>
                <w:kern w:val="0"/>
                <w:sz w:val="20"/>
                <w:szCs w:val="20"/>
              </w:rPr>
            </w:pPr>
          </w:p>
        </w:tc>
      </w:tr>
      <w:tr w14:paraId="0FBE1FCA">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auto" w:sz="4" w:space="0"/>
              <w:right w:val="single" w:color="auto" w:sz="4" w:space="0"/>
            </w:tcBorders>
            <w:vAlign w:val="center"/>
          </w:tcPr>
          <w:p w14:paraId="275E9333">
            <w:pPr>
              <w:widowControl/>
              <w:snapToGrid w:val="0"/>
              <w:jc w:val="left"/>
              <w:rPr>
                <w:rFonts w:eastAsia="方正仿宋_GBK"/>
                <w:kern w:val="16"/>
                <w:sz w:val="24"/>
              </w:rPr>
            </w:pPr>
          </w:p>
        </w:tc>
        <w:tc>
          <w:tcPr>
            <w:tcW w:w="850" w:type="dxa"/>
            <w:vMerge w:val="continue"/>
            <w:tcBorders>
              <w:top w:val="nil"/>
              <w:left w:val="single" w:color="auto" w:sz="4" w:space="0"/>
              <w:bottom w:val="single" w:color="auto" w:sz="4" w:space="0"/>
              <w:right w:val="single" w:color="auto" w:sz="4" w:space="0"/>
            </w:tcBorders>
            <w:vAlign w:val="center"/>
          </w:tcPr>
          <w:p w14:paraId="680C62AF">
            <w:pPr>
              <w:widowControl/>
              <w:snapToGrid w:val="0"/>
              <w:jc w:val="left"/>
              <w:rPr>
                <w:rFonts w:eastAsia="方正仿宋_GBK"/>
                <w:kern w:val="16"/>
                <w:sz w:val="24"/>
              </w:rPr>
            </w:pPr>
          </w:p>
        </w:tc>
        <w:tc>
          <w:tcPr>
            <w:tcW w:w="2410" w:type="dxa"/>
            <w:tcBorders>
              <w:top w:val="nil"/>
              <w:left w:val="nil"/>
              <w:bottom w:val="single" w:color="auto" w:sz="4" w:space="0"/>
              <w:right w:val="single" w:color="auto" w:sz="4" w:space="0"/>
            </w:tcBorders>
            <w:shd w:val="clear" w:color="auto" w:fill="auto"/>
            <w:vAlign w:val="center"/>
          </w:tcPr>
          <w:p w14:paraId="6D81E7E8">
            <w:pPr>
              <w:widowControl/>
              <w:snapToGrid w:val="0"/>
              <w:jc w:val="left"/>
              <w:rPr>
                <w:rFonts w:eastAsia="方正仿宋_GBK"/>
                <w:kern w:val="16"/>
                <w:sz w:val="24"/>
              </w:rPr>
            </w:pPr>
            <w:r>
              <w:rPr>
                <w:rFonts w:hint="eastAsia" w:eastAsia="方正仿宋_GBK"/>
                <w:kern w:val="16"/>
                <w:sz w:val="24"/>
              </w:rPr>
              <w:t>防脱靶摄像头</w:t>
            </w:r>
          </w:p>
        </w:tc>
        <w:tc>
          <w:tcPr>
            <w:tcW w:w="4253" w:type="dxa"/>
            <w:tcBorders>
              <w:top w:val="nil"/>
              <w:left w:val="nil"/>
              <w:bottom w:val="single" w:color="auto" w:sz="4" w:space="0"/>
              <w:right w:val="single" w:color="auto" w:sz="4" w:space="0"/>
            </w:tcBorders>
            <w:shd w:val="clear" w:color="auto" w:fill="auto"/>
            <w:vAlign w:val="center"/>
          </w:tcPr>
          <w:p w14:paraId="0B45F5B8">
            <w:pPr>
              <w:widowControl/>
              <w:snapToGrid w:val="0"/>
              <w:jc w:val="left"/>
              <w:rPr>
                <w:rFonts w:eastAsia="方正仿宋_GBK"/>
                <w:kern w:val="16"/>
                <w:sz w:val="24"/>
              </w:rPr>
            </w:pPr>
            <w:r>
              <w:rPr>
                <w:rFonts w:hint="eastAsia" w:eastAsia="方正仿宋_GBK"/>
                <w:kern w:val="16"/>
                <w:sz w:val="24"/>
              </w:rPr>
              <w:t>1、支持1280*720 @ 25fps/30fps分辨率；</w:t>
            </w:r>
          </w:p>
          <w:p w14:paraId="55719F7F">
            <w:pPr>
              <w:widowControl/>
              <w:snapToGrid w:val="0"/>
              <w:jc w:val="left"/>
              <w:rPr>
                <w:rFonts w:eastAsia="方正仿宋_GBK"/>
                <w:kern w:val="16"/>
                <w:sz w:val="24"/>
              </w:rPr>
            </w:pPr>
            <w:r>
              <w:rPr>
                <w:rFonts w:hint="eastAsia" w:eastAsia="方正仿宋_GBK"/>
                <w:kern w:val="16"/>
                <w:sz w:val="24"/>
              </w:rPr>
              <w:t>2、采用三颗红外灯分布式设计，可大面积的均匀补光，夜视大广角的图像效果更佳；</w:t>
            </w:r>
          </w:p>
          <w:p w14:paraId="27CA1F83">
            <w:pPr>
              <w:widowControl/>
              <w:snapToGrid w:val="0"/>
              <w:jc w:val="left"/>
              <w:rPr>
                <w:rFonts w:eastAsia="方正仿宋_GBK"/>
                <w:kern w:val="16"/>
                <w:sz w:val="24"/>
              </w:rPr>
            </w:pPr>
            <w:r>
              <w:rPr>
                <w:rFonts w:hint="eastAsia" w:eastAsia="方正仿宋_GBK"/>
                <w:kern w:val="16"/>
                <w:sz w:val="24"/>
              </w:rPr>
              <w:t>3、自动日夜切换，红外距离5~8米；</w:t>
            </w:r>
          </w:p>
          <w:p w14:paraId="62F8EE21">
            <w:pPr>
              <w:widowControl/>
              <w:snapToGrid w:val="0"/>
              <w:jc w:val="left"/>
              <w:rPr>
                <w:rFonts w:eastAsia="方正仿宋_GBK"/>
                <w:kern w:val="16"/>
                <w:sz w:val="24"/>
              </w:rPr>
            </w:pPr>
            <w:r>
              <w:rPr>
                <w:rFonts w:hint="eastAsia" w:eastAsia="方正仿宋_GBK"/>
                <w:kern w:val="16"/>
                <w:sz w:val="24"/>
              </w:rPr>
              <w:t>4、支持数字降噪和数字宽动态功能；</w:t>
            </w:r>
          </w:p>
          <w:p w14:paraId="547DC1A5">
            <w:pPr>
              <w:widowControl/>
              <w:snapToGrid w:val="0"/>
              <w:jc w:val="left"/>
              <w:rPr>
                <w:rFonts w:eastAsia="方正仿宋_GBK"/>
                <w:kern w:val="16"/>
                <w:sz w:val="24"/>
              </w:rPr>
            </w:pPr>
            <w:r>
              <w:rPr>
                <w:rFonts w:hint="eastAsia" w:eastAsia="方正仿宋_GBK"/>
                <w:kern w:val="16"/>
                <w:sz w:val="24"/>
              </w:rPr>
              <w:t>5、支持自动曝光响应算法，自动白平衡算法；</w:t>
            </w:r>
          </w:p>
          <w:p w14:paraId="748D2E67">
            <w:pPr>
              <w:widowControl/>
              <w:snapToGrid w:val="0"/>
              <w:jc w:val="left"/>
              <w:rPr>
                <w:rFonts w:eastAsia="方正仿宋_GBK"/>
                <w:kern w:val="16"/>
                <w:sz w:val="24"/>
              </w:rPr>
            </w:pPr>
            <w:r>
              <w:rPr>
                <w:rFonts w:hint="eastAsia" w:eastAsia="方正仿宋_GBK"/>
                <w:kern w:val="16"/>
                <w:sz w:val="24"/>
              </w:rPr>
              <w:t>6、采用1.9mm的广角镜头，水平视场角≧145°，垂直视场角≧80°；</w:t>
            </w:r>
          </w:p>
        </w:tc>
        <w:tc>
          <w:tcPr>
            <w:tcW w:w="222" w:type="dxa"/>
            <w:vAlign w:val="center"/>
          </w:tcPr>
          <w:p w14:paraId="02772C6F">
            <w:pPr>
              <w:widowControl/>
              <w:jc w:val="left"/>
              <w:rPr>
                <w:rFonts w:eastAsia="Times New Roman"/>
                <w:kern w:val="0"/>
                <w:sz w:val="20"/>
                <w:szCs w:val="20"/>
              </w:rPr>
            </w:pPr>
          </w:p>
        </w:tc>
      </w:tr>
      <w:tr w14:paraId="7169D803">
        <w:tblPrEx>
          <w:tblCellMar>
            <w:top w:w="0" w:type="dxa"/>
            <w:left w:w="108" w:type="dxa"/>
            <w:bottom w:w="0" w:type="dxa"/>
            <w:right w:w="108" w:type="dxa"/>
          </w:tblCellMar>
        </w:tblPrEx>
        <w:trPr>
          <w:trHeight w:val="285" w:hRule="atLeast"/>
        </w:trPr>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14:paraId="2038077C">
            <w:pPr>
              <w:widowControl/>
              <w:snapToGrid w:val="0"/>
              <w:jc w:val="center"/>
              <w:rPr>
                <w:rFonts w:eastAsia="方正仿宋_GBK"/>
                <w:kern w:val="16"/>
                <w:sz w:val="24"/>
              </w:rPr>
            </w:pPr>
            <w:r>
              <w:rPr>
                <w:rFonts w:hint="eastAsia" w:eastAsia="方正仿宋_GBK"/>
                <w:kern w:val="16"/>
                <w:sz w:val="24"/>
              </w:rPr>
              <w:t>车载视频终端</w:t>
            </w:r>
          </w:p>
        </w:tc>
        <w:tc>
          <w:tcPr>
            <w:tcW w:w="850" w:type="dxa"/>
            <w:tcBorders>
              <w:top w:val="nil"/>
              <w:left w:val="nil"/>
              <w:bottom w:val="single" w:color="auto" w:sz="4" w:space="0"/>
              <w:right w:val="single" w:color="auto" w:sz="4" w:space="0"/>
            </w:tcBorders>
            <w:shd w:val="clear" w:color="000000" w:fill="FFFFFF"/>
            <w:vAlign w:val="center"/>
          </w:tcPr>
          <w:p w14:paraId="0EAF9FE0">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000000" w:fill="FFFFFF"/>
            <w:vAlign w:val="center"/>
          </w:tcPr>
          <w:p w14:paraId="544EBE87">
            <w:pPr>
              <w:widowControl/>
              <w:snapToGrid w:val="0"/>
              <w:jc w:val="left"/>
              <w:rPr>
                <w:rFonts w:eastAsia="方正仿宋_GBK"/>
                <w:kern w:val="16"/>
                <w:sz w:val="24"/>
              </w:rPr>
            </w:pPr>
            <w:r>
              <w:rPr>
                <w:rFonts w:hint="eastAsia" w:eastAsia="方正仿宋_GBK"/>
                <w:kern w:val="16"/>
                <w:sz w:val="24"/>
              </w:rPr>
              <w:t>车载视频终端主机（D5X）</w:t>
            </w:r>
          </w:p>
        </w:tc>
        <w:tc>
          <w:tcPr>
            <w:tcW w:w="4253" w:type="dxa"/>
            <w:tcBorders>
              <w:top w:val="nil"/>
              <w:left w:val="nil"/>
              <w:bottom w:val="single" w:color="auto" w:sz="4" w:space="0"/>
              <w:right w:val="single" w:color="auto" w:sz="4" w:space="0"/>
            </w:tcBorders>
            <w:shd w:val="clear" w:color="000000" w:fill="FFFFFF"/>
            <w:vAlign w:val="center"/>
          </w:tcPr>
          <w:p w14:paraId="27B2F981">
            <w:pPr>
              <w:widowControl/>
              <w:snapToGrid w:val="0"/>
              <w:jc w:val="left"/>
              <w:rPr>
                <w:rFonts w:eastAsia="方正仿宋_GBK"/>
                <w:kern w:val="16"/>
                <w:sz w:val="24"/>
              </w:rPr>
            </w:pPr>
            <w:r>
              <w:rPr>
                <w:rFonts w:hint="eastAsia" w:eastAsia="方正仿宋_GBK"/>
                <w:kern w:val="16"/>
                <w:sz w:val="28"/>
                <w:szCs w:val="28"/>
              </w:rPr>
              <w:t>★</w:t>
            </w:r>
            <w:r>
              <w:rPr>
                <w:rFonts w:hint="eastAsia" w:eastAsia="方正仿宋_GBK"/>
                <w:kern w:val="16"/>
                <w:sz w:val="24"/>
              </w:rPr>
              <w:t>公交8路D5X|带安装结构件</w:t>
            </w:r>
          </w:p>
        </w:tc>
        <w:tc>
          <w:tcPr>
            <w:tcW w:w="222" w:type="dxa"/>
            <w:vAlign w:val="center"/>
          </w:tcPr>
          <w:p w14:paraId="15996C75">
            <w:pPr>
              <w:widowControl/>
              <w:jc w:val="left"/>
              <w:rPr>
                <w:rFonts w:eastAsia="Times New Roman"/>
                <w:kern w:val="0"/>
                <w:sz w:val="20"/>
                <w:szCs w:val="20"/>
              </w:rPr>
            </w:pPr>
          </w:p>
        </w:tc>
      </w:tr>
      <w:tr w14:paraId="039BB180">
        <w:tblPrEx>
          <w:tblCellMar>
            <w:top w:w="0" w:type="dxa"/>
            <w:left w:w="108" w:type="dxa"/>
            <w:bottom w:w="0" w:type="dxa"/>
            <w:right w:w="108" w:type="dxa"/>
          </w:tblCellMar>
        </w:tblPrEx>
        <w:trPr>
          <w:trHeight w:val="285" w:hRule="atLeast"/>
        </w:trPr>
        <w:tc>
          <w:tcPr>
            <w:tcW w:w="1276" w:type="dxa"/>
            <w:vMerge w:val="continue"/>
            <w:tcBorders>
              <w:left w:val="single" w:color="auto" w:sz="4" w:space="0"/>
              <w:right w:val="single" w:color="auto" w:sz="4" w:space="0"/>
            </w:tcBorders>
            <w:shd w:val="clear" w:color="000000" w:fill="FFFFFF"/>
            <w:vAlign w:val="center"/>
          </w:tcPr>
          <w:p w14:paraId="2C557EA8">
            <w:pPr>
              <w:widowControl/>
              <w:snapToGrid w:val="0"/>
              <w:jc w:val="center"/>
              <w:rPr>
                <w:rFonts w:eastAsia="方正仿宋_GBK"/>
                <w:kern w:val="16"/>
                <w:sz w:val="24"/>
              </w:rPr>
            </w:pPr>
          </w:p>
        </w:tc>
        <w:tc>
          <w:tcPr>
            <w:tcW w:w="850" w:type="dxa"/>
            <w:tcBorders>
              <w:top w:val="nil"/>
              <w:left w:val="nil"/>
              <w:bottom w:val="single" w:color="auto" w:sz="4" w:space="0"/>
              <w:right w:val="single" w:color="auto" w:sz="4" w:space="0"/>
            </w:tcBorders>
            <w:shd w:val="clear" w:color="000000" w:fill="FFFFFF"/>
            <w:vAlign w:val="center"/>
          </w:tcPr>
          <w:p w14:paraId="07A91CD7">
            <w:pPr>
              <w:widowControl/>
              <w:snapToGrid w:val="0"/>
              <w:jc w:val="center"/>
              <w:rPr>
                <w:rFonts w:eastAsia="方正仿宋_GBK"/>
                <w:kern w:val="16"/>
                <w:sz w:val="24"/>
              </w:rPr>
            </w:pPr>
            <w:r>
              <w:rPr>
                <w:rFonts w:hint="eastAsia" w:eastAsia="方正仿宋_GBK"/>
                <w:kern w:val="16"/>
                <w:sz w:val="24"/>
              </w:rPr>
              <w:t>有为</w:t>
            </w:r>
          </w:p>
        </w:tc>
        <w:tc>
          <w:tcPr>
            <w:tcW w:w="2410" w:type="dxa"/>
            <w:tcBorders>
              <w:top w:val="nil"/>
              <w:left w:val="nil"/>
              <w:bottom w:val="single" w:color="auto" w:sz="4" w:space="0"/>
              <w:right w:val="single" w:color="auto" w:sz="4" w:space="0"/>
            </w:tcBorders>
            <w:shd w:val="clear" w:color="000000" w:fill="FFFFFF"/>
            <w:vAlign w:val="center"/>
          </w:tcPr>
          <w:p w14:paraId="33F2092A">
            <w:pPr>
              <w:widowControl/>
              <w:snapToGrid w:val="0"/>
              <w:jc w:val="left"/>
              <w:rPr>
                <w:rFonts w:eastAsia="方正仿宋_GBK"/>
                <w:kern w:val="16"/>
                <w:sz w:val="24"/>
              </w:rPr>
            </w:pPr>
            <w:r>
              <w:rPr>
                <w:rFonts w:hint="eastAsia" w:eastAsia="方正仿宋_GBK"/>
                <w:kern w:val="16"/>
                <w:sz w:val="24"/>
              </w:rPr>
              <w:t>车载视频终端主机（K5P）</w:t>
            </w:r>
          </w:p>
        </w:tc>
        <w:tc>
          <w:tcPr>
            <w:tcW w:w="4253" w:type="dxa"/>
            <w:tcBorders>
              <w:top w:val="nil"/>
              <w:left w:val="nil"/>
              <w:bottom w:val="single" w:color="auto" w:sz="4" w:space="0"/>
              <w:right w:val="single" w:color="auto" w:sz="4" w:space="0"/>
            </w:tcBorders>
            <w:shd w:val="clear" w:color="000000" w:fill="FFFFFF"/>
            <w:vAlign w:val="center"/>
          </w:tcPr>
          <w:p w14:paraId="7DEF9E09">
            <w:pPr>
              <w:widowControl/>
              <w:snapToGrid w:val="0"/>
              <w:jc w:val="left"/>
              <w:rPr>
                <w:rFonts w:eastAsia="方正仿宋_GBK"/>
                <w:kern w:val="16"/>
                <w:sz w:val="24"/>
              </w:rPr>
            </w:pPr>
            <w:r>
              <w:rPr>
                <w:rFonts w:hint="eastAsia" w:eastAsia="方正仿宋_GBK"/>
                <w:kern w:val="16"/>
                <w:sz w:val="28"/>
                <w:szCs w:val="28"/>
              </w:rPr>
              <w:t>★</w:t>
            </w:r>
            <w:r>
              <w:rPr>
                <w:rFonts w:hint="eastAsia" w:eastAsia="方正仿宋_GBK"/>
                <w:kern w:val="16"/>
                <w:sz w:val="24"/>
              </w:rPr>
              <w:t>公交8路K5-P|带安装结构件</w:t>
            </w:r>
          </w:p>
        </w:tc>
        <w:tc>
          <w:tcPr>
            <w:tcW w:w="222" w:type="dxa"/>
            <w:vAlign w:val="center"/>
          </w:tcPr>
          <w:p w14:paraId="3DDE4917">
            <w:pPr>
              <w:widowControl/>
              <w:jc w:val="left"/>
              <w:rPr>
                <w:rFonts w:eastAsia="Times New Roman"/>
                <w:kern w:val="0"/>
                <w:sz w:val="20"/>
                <w:szCs w:val="20"/>
              </w:rPr>
            </w:pPr>
          </w:p>
        </w:tc>
      </w:tr>
      <w:tr w14:paraId="6997974C">
        <w:tblPrEx>
          <w:tblCellMar>
            <w:top w:w="0" w:type="dxa"/>
            <w:left w:w="108" w:type="dxa"/>
            <w:bottom w:w="0" w:type="dxa"/>
            <w:right w:w="108" w:type="dxa"/>
          </w:tblCellMar>
        </w:tblPrEx>
        <w:trPr>
          <w:trHeight w:val="285" w:hRule="atLeast"/>
        </w:trPr>
        <w:tc>
          <w:tcPr>
            <w:tcW w:w="1276" w:type="dxa"/>
            <w:vMerge w:val="continue"/>
            <w:tcBorders>
              <w:left w:val="single" w:color="auto" w:sz="4" w:space="0"/>
              <w:right w:val="single" w:color="auto" w:sz="4" w:space="0"/>
            </w:tcBorders>
            <w:shd w:val="clear" w:color="000000" w:fill="FFFFFF"/>
            <w:vAlign w:val="center"/>
          </w:tcPr>
          <w:p w14:paraId="4415D784">
            <w:pPr>
              <w:widowControl/>
              <w:snapToGrid w:val="0"/>
              <w:jc w:val="center"/>
              <w:rPr>
                <w:rFonts w:eastAsia="方正仿宋_GBK"/>
                <w:kern w:val="16"/>
                <w:sz w:val="24"/>
              </w:rPr>
            </w:pPr>
          </w:p>
        </w:tc>
        <w:tc>
          <w:tcPr>
            <w:tcW w:w="850" w:type="dxa"/>
            <w:tcBorders>
              <w:top w:val="nil"/>
              <w:left w:val="nil"/>
              <w:bottom w:val="single" w:color="auto" w:sz="4" w:space="0"/>
              <w:right w:val="single" w:color="auto" w:sz="4" w:space="0"/>
            </w:tcBorders>
            <w:shd w:val="clear" w:color="000000" w:fill="FFFFFF"/>
            <w:vAlign w:val="center"/>
          </w:tcPr>
          <w:p w14:paraId="6CD95DBC">
            <w:pPr>
              <w:widowControl/>
              <w:snapToGrid w:val="0"/>
              <w:jc w:val="center"/>
              <w:rPr>
                <w:rFonts w:eastAsia="方正仿宋_GBK"/>
                <w:kern w:val="16"/>
                <w:sz w:val="24"/>
              </w:rPr>
            </w:pPr>
            <w:r>
              <w:rPr>
                <w:rFonts w:hint="eastAsia" w:eastAsia="方正仿宋_GBK"/>
                <w:kern w:val="16"/>
                <w:sz w:val="24"/>
              </w:rPr>
              <w:t>有为</w:t>
            </w:r>
          </w:p>
        </w:tc>
        <w:tc>
          <w:tcPr>
            <w:tcW w:w="2410" w:type="dxa"/>
            <w:tcBorders>
              <w:top w:val="nil"/>
              <w:left w:val="nil"/>
              <w:bottom w:val="single" w:color="auto" w:sz="4" w:space="0"/>
              <w:right w:val="single" w:color="auto" w:sz="4" w:space="0"/>
            </w:tcBorders>
            <w:shd w:val="clear" w:color="000000" w:fill="FFFFFF"/>
            <w:vAlign w:val="center"/>
          </w:tcPr>
          <w:p w14:paraId="2404D22A">
            <w:pPr>
              <w:widowControl/>
              <w:snapToGrid w:val="0"/>
              <w:jc w:val="left"/>
              <w:rPr>
                <w:rFonts w:eastAsia="方正仿宋_GBK"/>
                <w:kern w:val="16"/>
                <w:sz w:val="24"/>
              </w:rPr>
            </w:pPr>
            <w:r>
              <w:rPr>
                <w:rFonts w:hint="eastAsia" w:eastAsia="方正仿宋_GBK"/>
                <w:kern w:val="16"/>
                <w:sz w:val="24"/>
              </w:rPr>
              <w:t>车载视频终端主机（K5P-2）</w:t>
            </w:r>
          </w:p>
        </w:tc>
        <w:tc>
          <w:tcPr>
            <w:tcW w:w="4253" w:type="dxa"/>
            <w:tcBorders>
              <w:top w:val="nil"/>
              <w:left w:val="nil"/>
              <w:bottom w:val="single" w:color="auto" w:sz="4" w:space="0"/>
              <w:right w:val="single" w:color="auto" w:sz="4" w:space="0"/>
            </w:tcBorders>
            <w:shd w:val="clear" w:color="000000" w:fill="FFFFFF"/>
            <w:vAlign w:val="center"/>
          </w:tcPr>
          <w:p w14:paraId="7D298341">
            <w:pPr>
              <w:widowControl/>
              <w:snapToGrid w:val="0"/>
              <w:jc w:val="left"/>
              <w:rPr>
                <w:rFonts w:eastAsia="方正仿宋_GBK"/>
                <w:kern w:val="16"/>
                <w:sz w:val="24"/>
              </w:rPr>
            </w:pPr>
            <w:r>
              <w:rPr>
                <w:rFonts w:hint="eastAsia" w:eastAsia="方正仿宋_GBK"/>
                <w:kern w:val="16"/>
                <w:sz w:val="28"/>
                <w:szCs w:val="28"/>
              </w:rPr>
              <w:t>★</w:t>
            </w:r>
            <w:r>
              <w:rPr>
                <w:rFonts w:hint="eastAsia" w:eastAsia="方正仿宋_GBK"/>
                <w:kern w:val="16"/>
                <w:sz w:val="24"/>
              </w:rPr>
              <w:t xml:space="preserve">公交8路K5P-2含ADAS/DSM/HOD  </w:t>
            </w:r>
          </w:p>
        </w:tc>
        <w:tc>
          <w:tcPr>
            <w:tcW w:w="222" w:type="dxa"/>
            <w:vAlign w:val="center"/>
          </w:tcPr>
          <w:p w14:paraId="6A944F8B">
            <w:pPr>
              <w:widowControl/>
              <w:jc w:val="left"/>
              <w:rPr>
                <w:rFonts w:eastAsia="Times New Roman"/>
                <w:kern w:val="0"/>
                <w:sz w:val="20"/>
                <w:szCs w:val="20"/>
              </w:rPr>
            </w:pPr>
          </w:p>
        </w:tc>
      </w:tr>
      <w:tr w14:paraId="73E57895">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auto" w:sz="4" w:space="0"/>
              <w:right w:val="single" w:color="auto" w:sz="4" w:space="0"/>
            </w:tcBorders>
            <w:vAlign w:val="center"/>
          </w:tcPr>
          <w:p w14:paraId="7A591DBF">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47F49007">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27D2B30E">
            <w:pPr>
              <w:widowControl/>
              <w:snapToGrid w:val="0"/>
              <w:jc w:val="left"/>
              <w:rPr>
                <w:rFonts w:eastAsia="方正仿宋_GBK"/>
                <w:kern w:val="16"/>
                <w:sz w:val="24"/>
              </w:rPr>
            </w:pPr>
            <w:r>
              <w:rPr>
                <w:rFonts w:hint="eastAsia" w:eastAsia="方正仿宋_GBK"/>
                <w:kern w:val="16"/>
                <w:sz w:val="24"/>
              </w:rPr>
              <w:t>车载显示屏（CP4）</w:t>
            </w:r>
          </w:p>
        </w:tc>
        <w:tc>
          <w:tcPr>
            <w:tcW w:w="4253" w:type="dxa"/>
            <w:tcBorders>
              <w:top w:val="nil"/>
              <w:left w:val="nil"/>
              <w:bottom w:val="single" w:color="auto" w:sz="4" w:space="0"/>
              <w:right w:val="single" w:color="auto" w:sz="4" w:space="0"/>
            </w:tcBorders>
            <w:shd w:val="clear" w:color="auto" w:fill="auto"/>
            <w:vAlign w:val="center"/>
          </w:tcPr>
          <w:p w14:paraId="54059ED5">
            <w:pPr>
              <w:widowControl/>
              <w:snapToGrid w:val="0"/>
              <w:jc w:val="left"/>
              <w:rPr>
                <w:rFonts w:eastAsia="方正仿宋_GBK"/>
                <w:kern w:val="16"/>
                <w:sz w:val="24"/>
              </w:rPr>
            </w:pPr>
            <w:r>
              <w:rPr>
                <w:rFonts w:hint="eastAsia" w:eastAsia="方正仿宋_GBK"/>
                <w:kern w:val="16"/>
                <w:sz w:val="28"/>
                <w:szCs w:val="28"/>
              </w:rPr>
              <w:t>★</w:t>
            </w:r>
            <w:r>
              <w:rPr>
                <w:rFonts w:hint="eastAsia" w:eastAsia="方正仿宋_GBK"/>
                <w:kern w:val="16"/>
                <w:sz w:val="24"/>
              </w:rPr>
              <w:t>锐明CP4显示器|7寸</w:t>
            </w:r>
          </w:p>
        </w:tc>
        <w:tc>
          <w:tcPr>
            <w:tcW w:w="222" w:type="dxa"/>
            <w:vAlign w:val="center"/>
          </w:tcPr>
          <w:p w14:paraId="4A37F41A">
            <w:pPr>
              <w:widowControl/>
              <w:jc w:val="left"/>
              <w:rPr>
                <w:rFonts w:eastAsia="Times New Roman"/>
                <w:kern w:val="0"/>
                <w:sz w:val="20"/>
                <w:szCs w:val="20"/>
              </w:rPr>
            </w:pPr>
          </w:p>
        </w:tc>
      </w:tr>
      <w:tr w14:paraId="1464DB7E">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auto" w:sz="4" w:space="0"/>
              <w:right w:val="single" w:color="auto" w:sz="4" w:space="0"/>
            </w:tcBorders>
            <w:vAlign w:val="center"/>
          </w:tcPr>
          <w:p w14:paraId="4B38611B">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5342EF79">
            <w:pPr>
              <w:widowControl/>
              <w:snapToGrid w:val="0"/>
              <w:jc w:val="center"/>
              <w:rPr>
                <w:rFonts w:eastAsia="方正仿宋_GBK"/>
                <w:kern w:val="16"/>
                <w:sz w:val="24"/>
              </w:rPr>
            </w:pPr>
            <w:r>
              <w:rPr>
                <w:rFonts w:hint="eastAsia" w:eastAsia="方正仿宋_GBK"/>
                <w:kern w:val="16"/>
                <w:sz w:val="24"/>
              </w:rPr>
              <w:t>有为</w:t>
            </w:r>
          </w:p>
        </w:tc>
        <w:tc>
          <w:tcPr>
            <w:tcW w:w="2410" w:type="dxa"/>
            <w:tcBorders>
              <w:top w:val="nil"/>
              <w:left w:val="nil"/>
              <w:bottom w:val="single" w:color="auto" w:sz="4" w:space="0"/>
              <w:right w:val="single" w:color="auto" w:sz="4" w:space="0"/>
            </w:tcBorders>
            <w:shd w:val="clear" w:color="auto" w:fill="auto"/>
            <w:vAlign w:val="center"/>
          </w:tcPr>
          <w:p w14:paraId="33FF65B4">
            <w:pPr>
              <w:widowControl/>
              <w:snapToGrid w:val="0"/>
              <w:jc w:val="left"/>
              <w:rPr>
                <w:rFonts w:eastAsia="方正仿宋_GBK"/>
                <w:kern w:val="16"/>
                <w:sz w:val="24"/>
              </w:rPr>
            </w:pPr>
            <w:r>
              <w:rPr>
                <w:rFonts w:hint="eastAsia" w:eastAsia="方正仿宋_GBK"/>
                <w:kern w:val="16"/>
                <w:sz w:val="24"/>
              </w:rPr>
              <w:t>车载显示屏（T3）</w:t>
            </w:r>
          </w:p>
        </w:tc>
        <w:tc>
          <w:tcPr>
            <w:tcW w:w="4253" w:type="dxa"/>
            <w:tcBorders>
              <w:top w:val="nil"/>
              <w:left w:val="nil"/>
              <w:bottom w:val="single" w:color="auto" w:sz="4" w:space="0"/>
              <w:right w:val="single" w:color="auto" w:sz="4" w:space="0"/>
            </w:tcBorders>
            <w:shd w:val="clear" w:color="auto" w:fill="auto"/>
            <w:vAlign w:val="center"/>
          </w:tcPr>
          <w:p w14:paraId="3FBF346D">
            <w:pPr>
              <w:widowControl/>
              <w:snapToGrid w:val="0"/>
              <w:jc w:val="left"/>
              <w:rPr>
                <w:rFonts w:eastAsia="方正仿宋_GBK"/>
                <w:kern w:val="16"/>
                <w:sz w:val="24"/>
              </w:rPr>
            </w:pPr>
            <w:r>
              <w:rPr>
                <w:rFonts w:hint="eastAsia" w:eastAsia="方正仿宋_GBK"/>
                <w:kern w:val="16"/>
                <w:sz w:val="24"/>
              </w:rPr>
              <w:t>有为T3显示器|7寸</w:t>
            </w:r>
          </w:p>
        </w:tc>
        <w:tc>
          <w:tcPr>
            <w:tcW w:w="222" w:type="dxa"/>
            <w:vAlign w:val="center"/>
          </w:tcPr>
          <w:p w14:paraId="0D65FFF4">
            <w:pPr>
              <w:widowControl/>
              <w:jc w:val="left"/>
              <w:rPr>
                <w:rFonts w:eastAsia="Times New Roman"/>
                <w:kern w:val="0"/>
                <w:sz w:val="20"/>
                <w:szCs w:val="20"/>
              </w:rPr>
            </w:pPr>
          </w:p>
        </w:tc>
      </w:tr>
      <w:tr w14:paraId="484B38EE">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auto" w:sz="4" w:space="0"/>
              <w:right w:val="single" w:color="auto" w:sz="4" w:space="0"/>
            </w:tcBorders>
            <w:vAlign w:val="center"/>
          </w:tcPr>
          <w:p w14:paraId="103ED544">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08088E84">
            <w:pPr>
              <w:widowControl/>
              <w:snapToGrid w:val="0"/>
              <w:jc w:val="center"/>
              <w:rPr>
                <w:rFonts w:eastAsia="方正仿宋_GBK"/>
                <w:kern w:val="16"/>
                <w:sz w:val="24"/>
              </w:rPr>
            </w:pPr>
            <w:r>
              <w:rPr>
                <w:rFonts w:hint="eastAsia" w:eastAsia="方正仿宋_GBK"/>
                <w:kern w:val="16"/>
                <w:sz w:val="24"/>
              </w:rPr>
              <w:t>有为</w:t>
            </w:r>
          </w:p>
        </w:tc>
        <w:tc>
          <w:tcPr>
            <w:tcW w:w="2410" w:type="dxa"/>
            <w:tcBorders>
              <w:top w:val="nil"/>
              <w:left w:val="nil"/>
              <w:bottom w:val="single" w:color="auto" w:sz="4" w:space="0"/>
              <w:right w:val="single" w:color="auto" w:sz="4" w:space="0"/>
            </w:tcBorders>
            <w:shd w:val="clear" w:color="auto" w:fill="auto"/>
            <w:vAlign w:val="center"/>
          </w:tcPr>
          <w:p w14:paraId="324E550E">
            <w:pPr>
              <w:widowControl/>
              <w:snapToGrid w:val="0"/>
              <w:jc w:val="left"/>
              <w:rPr>
                <w:rFonts w:eastAsia="方正仿宋_GBK"/>
                <w:kern w:val="16"/>
                <w:sz w:val="24"/>
              </w:rPr>
            </w:pPr>
            <w:r>
              <w:rPr>
                <w:rFonts w:hint="eastAsia" w:eastAsia="方正仿宋_GBK"/>
                <w:kern w:val="16"/>
                <w:sz w:val="24"/>
              </w:rPr>
              <w:t>报站分析器（主机）</w:t>
            </w:r>
          </w:p>
        </w:tc>
        <w:tc>
          <w:tcPr>
            <w:tcW w:w="4253" w:type="dxa"/>
            <w:tcBorders>
              <w:top w:val="nil"/>
              <w:left w:val="nil"/>
              <w:bottom w:val="single" w:color="auto" w:sz="4" w:space="0"/>
              <w:right w:val="single" w:color="auto" w:sz="4" w:space="0"/>
            </w:tcBorders>
            <w:shd w:val="clear" w:color="auto" w:fill="auto"/>
            <w:vAlign w:val="center"/>
          </w:tcPr>
          <w:p w14:paraId="7E5B49E5">
            <w:pPr>
              <w:widowControl/>
              <w:snapToGrid w:val="0"/>
              <w:jc w:val="left"/>
              <w:rPr>
                <w:rFonts w:eastAsia="方正仿宋_GBK"/>
                <w:kern w:val="16"/>
                <w:sz w:val="24"/>
              </w:rPr>
            </w:pPr>
            <w:r>
              <w:rPr>
                <w:rFonts w:hint="eastAsia" w:eastAsia="方正仿宋_GBK"/>
                <w:kern w:val="16"/>
                <w:sz w:val="24"/>
              </w:rPr>
              <w:t>型号：YW1652|电源：DC12V|接口：RS232|</w:t>
            </w:r>
          </w:p>
        </w:tc>
        <w:tc>
          <w:tcPr>
            <w:tcW w:w="222" w:type="dxa"/>
            <w:vAlign w:val="center"/>
          </w:tcPr>
          <w:p w14:paraId="18BCC181">
            <w:pPr>
              <w:widowControl/>
              <w:jc w:val="left"/>
              <w:rPr>
                <w:rFonts w:eastAsia="Times New Roman"/>
                <w:kern w:val="0"/>
                <w:sz w:val="20"/>
                <w:szCs w:val="20"/>
              </w:rPr>
            </w:pPr>
          </w:p>
        </w:tc>
      </w:tr>
      <w:tr w14:paraId="3D5F33D7">
        <w:tblPrEx>
          <w:tblCellMar>
            <w:top w:w="0" w:type="dxa"/>
            <w:left w:w="108" w:type="dxa"/>
            <w:bottom w:w="0" w:type="dxa"/>
            <w:right w:w="108" w:type="dxa"/>
          </w:tblCellMar>
        </w:tblPrEx>
        <w:trPr>
          <w:trHeight w:val="570" w:hRule="atLeast"/>
        </w:trPr>
        <w:tc>
          <w:tcPr>
            <w:tcW w:w="1276" w:type="dxa"/>
            <w:vMerge w:val="continue"/>
            <w:tcBorders>
              <w:top w:val="nil"/>
              <w:left w:val="single" w:color="auto" w:sz="4" w:space="0"/>
              <w:bottom w:val="single" w:color="auto" w:sz="4" w:space="0"/>
              <w:right w:val="single" w:color="auto" w:sz="4" w:space="0"/>
            </w:tcBorders>
            <w:vAlign w:val="center"/>
          </w:tcPr>
          <w:p w14:paraId="41109D7C">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000000" w:fill="FFFFFF"/>
            <w:vAlign w:val="center"/>
          </w:tcPr>
          <w:p w14:paraId="614A0D89">
            <w:pPr>
              <w:widowControl/>
              <w:snapToGrid w:val="0"/>
              <w:jc w:val="center"/>
              <w:rPr>
                <w:rFonts w:eastAsia="方正仿宋_GBK"/>
                <w:kern w:val="16"/>
                <w:sz w:val="24"/>
              </w:rPr>
            </w:pPr>
            <w:r>
              <w:rPr>
                <w:rFonts w:hint="eastAsia" w:eastAsia="方正仿宋_GBK"/>
                <w:kern w:val="16"/>
                <w:sz w:val="24"/>
              </w:rPr>
              <w:t>无</w:t>
            </w:r>
          </w:p>
        </w:tc>
        <w:tc>
          <w:tcPr>
            <w:tcW w:w="2410" w:type="dxa"/>
            <w:tcBorders>
              <w:top w:val="nil"/>
              <w:left w:val="nil"/>
              <w:bottom w:val="single" w:color="auto" w:sz="4" w:space="0"/>
              <w:right w:val="single" w:color="auto" w:sz="4" w:space="0"/>
            </w:tcBorders>
            <w:shd w:val="clear" w:color="auto" w:fill="auto"/>
            <w:vAlign w:val="center"/>
          </w:tcPr>
          <w:p w14:paraId="0FA2790F">
            <w:pPr>
              <w:widowControl/>
              <w:snapToGrid w:val="0"/>
              <w:jc w:val="left"/>
              <w:rPr>
                <w:rFonts w:eastAsia="方正仿宋_GBK"/>
                <w:kern w:val="16"/>
                <w:sz w:val="24"/>
              </w:rPr>
            </w:pPr>
            <w:r>
              <w:rPr>
                <w:rFonts w:hint="eastAsia" w:eastAsia="方正仿宋_GBK"/>
                <w:kern w:val="16"/>
                <w:sz w:val="24"/>
              </w:rPr>
              <w:t>存储硬盘（512G）</w:t>
            </w:r>
          </w:p>
        </w:tc>
        <w:tc>
          <w:tcPr>
            <w:tcW w:w="4253" w:type="dxa"/>
            <w:tcBorders>
              <w:top w:val="nil"/>
              <w:left w:val="nil"/>
              <w:bottom w:val="single" w:color="auto" w:sz="4" w:space="0"/>
              <w:right w:val="single" w:color="auto" w:sz="4" w:space="0"/>
            </w:tcBorders>
            <w:shd w:val="clear" w:color="auto" w:fill="auto"/>
            <w:vAlign w:val="center"/>
          </w:tcPr>
          <w:p w14:paraId="3B35A6AF">
            <w:pPr>
              <w:widowControl/>
              <w:snapToGrid w:val="0"/>
              <w:jc w:val="left"/>
              <w:rPr>
                <w:rFonts w:eastAsia="方正仿宋_GBK"/>
                <w:kern w:val="16"/>
                <w:sz w:val="24"/>
              </w:rPr>
            </w:pPr>
            <w:r>
              <w:rPr>
                <w:rFonts w:hint="eastAsia" w:eastAsia="方正仿宋_GBK"/>
                <w:kern w:val="16"/>
                <w:sz w:val="24"/>
              </w:rPr>
              <w:t>容量：512G|尺寸：2.5英寸|转速:5400rpm|缓存：128MB|</w:t>
            </w:r>
          </w:p>
        </w:tc>
        <w:tc>
          <w:tcPr>
            <w:tcW w:w="222" w:type="dxa"/>
            <w:vAlign w:val="center"/>
          </w:tcPr>
          <w:p w14:paraId="4EF97542">
            <w:pPr>
              <w:widowControl/>
              <w:jc w:val="left"/>
              <w:rPr>
                <w:rFonts w:eastAsia="Times New Roman"/>
                <w:kern w:val="0"/>
                <w:sz w:val="20"/>
                <w:szCs w:val="20"/>
              </w:rPr>
            </w:pPr>
          </w:p>
        </w:tc>
      </w:tr>
      <w:tr w14:paraId="501C9CC0">
        <w:tblPrEx>
          <w:tblCellMar>
            <w:top w:w="0" w:type="dxa"/>
            <w:left w:w="108" w:type="dxa"/>
            <w:bottom w:w="0" w:type="dxa"/>
            <w:right w:w="108" w:type="dxa"/>
          </w:tblCellMar>
        </w:tblPrEx>
        <w:trPr>
          <w:trHeight w:val="855" w:hRule="atLeast"/>
        </w:trPr>
        <w:tc>
          <w:tcPr>
            <w:tcW w:w="1276" w:type="dxa"/>
            <w:vMerge w:val="continue"/>
            <w:tcBorders>
              <w:top w:val="nil"/>
              <w:left w:val="single" w:color="auto" w:sz="4" w:space="0"/>
              <w:bottom w:val="single" w:color="auto" w:sz="4" w:space="0"/>
              <w:right w:val="single" w:color="auto" w:sz="4" w:space="0"/>
            </w:tcBorders>
            <w:vAlign w:val="center"/>
          </w:tcPr>
          <w:p w14:paraId="6616AD64">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7A422746">
            <w:pPr>
              <w:widowControl/>
              <w:snapToGrid w:val="0"/>
              <w:jc w:val="center"/>
              <w:rPr>
                <w:rFonts w:eastAsia="方正仿宋_GBK"/>
                <w:kern w:val="16"/>
                <w:sz w:val="24"/>
              </w:rPr>
            </w:pPr>
            <w:r>
              <w:rPr>
                <w:rFonts w:hint="eastAsia" w:eastAsia="方正仿宋_GBK"/>
                <w:kern w:val="16"/>
                <w:sz w:val="24"/>
              </w:rPr>
              <w:t>无</w:t>
            </w:r>
          </w:p>
        </w:tc>
        <w:tc>
          <w:tcPr>
            <w:tcW w:w="2410" w:type="dxa"/>
            <w:tcBorders>
              <w:top w:val="nil"/>
              <w:left w:val="nil"/>
              <w:bottom w:val="single" w:color="auto" w:sz="4" w:space="0"/>
              <w:right w:val="single" w:color="auto" w:sz="4" w:space="0"/>
            </w:tcBorders>
            <w:shd w:val="clear" w:color="auto" w:fill="auto"/>
            <w:vAlign w:val="center"/>
          </w:tcPr>
          <w:p w14:paraId="0788FC83">
            <w:pPr>
              <w:widowControl/>
              <w:snapToGrid w:val="0"/>
              <w:jc w:val="left"/>
              <w:rPr>
                <w:rFonts w:eastAsia="方正仿宋_GBK"/>
                <w:kern w:val="16"/>
                <w:sz w:val="24"/>
              </w:rPr>
            </w:pPr>
            <w:r>
              <w:rPr>
                <w:rFonts w:hint="eastAsia" w:eastAsia="方正仿宋_GBK"/>
                <w:kern w:val="16"/>
                <w:sz w:val="24"/>
              </w:rPr>
              <w:t>车载摄像头（2.8mm）</w:t>
            </w:r>
          </w:p>
        </w:tc>
        <w:tc>
          <w:tcPr>
            <w:tcW w:w="4253" w:type="dxa"/>
            <w:tcBorders>
              <w:top w:val="nil"/>
              <w:left w:val="nil"/>
              <w:bottom w:val="single" w:color="auto" w:sz="4" w:space="0"/>
              <w:right w:val="single" w:color="auto" w:sz="4" w:space="0"/>
            </w:tcBorders>
            <w:shd w:val="clear" w:color="auto" w:fill="auto"/>
            <w:vAlign w:val="center"/>
          </w:tcPr>
          <w:p w14:paraId="5FDC319D">
            <w:pPr>
              <w:widowControl/>
              <w:snapToGrid w:val="0"/>
              <w:jc w:val="left"/>
              <w:rPr>
                <w:rFonts w:eastAsia="方正仿宋_GBK"/>
                <w:kern w:val="16"/>
                <w:sz w:val="24"/>
              </w:rPr>
            </w:pPr>
            <w:r>
              <w:rPr>
                <w:rFonts w:hint="eastAsia" w:eastAsia="方正仿宋_GBK"/>
                <w:kern w:val="16"/>
                <w:sz w:val="24"/>
              </w:rPr>
              <w:t>2.8MM-A|AHD|720P|小海螺|P制|灰色壳|0.5米航空线|配中文说明书|带音频|带红外|2.8mm镜头|</w:t>
            </w:r>
          </w:p>
        </w:tc>
        <w:tc>
          <w:tcPr>
            <w:tcW w:w="222" w:type="dxa"/>
            <w:vAlign w:val="center"/>
          </w:tcPr>
          <w:p w14:paraId="55B74879">
            <w:pPr>
              <w:widowControl/>
              <w:jc w:val="left"/>
              <w:rPr>
                <w:rFonts w:eastAsia="Times New Roman"/>
                <w:kern w:val="0"/>
                <w:sz w:val="20"/>
                <w:szCs w:val="20"/>
              </w:rPr>
            </w:pPr>
          </w:p>
        </w:tc>
      </w:tr>
      <w:tr w14:paraId="10E06A79">
        <w:tblPrEx>
          <w:tblCellMar>
            <w:top w:w="0" w:type="dxa"/>
            <w:left w:w="108" w:type="dxa"/>
            <w:bottom w:w="0" w:type="dxa"/>
            <w:right w:w="108" w:type="dxa"/>
          </w:tblCellMar>
        </w:tblPrEx>
        <w:trPr>
          <w:trHeight w:val="855" w:hRule="atLeast"/>
        </w:trPr>
        <w:tc>
          <w:tcPr>
            <w:tcW w:w="1276" w:type="dxa"/>
            <w:vMerge w:val="continue"/>
            <w:tcBorders>
              <w:top w:val="nil"/>
              <w:left w:val="single" w:color="auto" w:sz="4" w:space="0"/>
              <w:bottom w:val="single" w:color="auto" w:sz="4" w:space="0"/>
              <w:right w:val="single" w:color="auto" w:sz="4" w:space="0"/>
            </w:tcBorders>
            <w:vAlign w:val="center"/>
          </w:tcPr>
          <w:p w14:paraId="6A1CD2AF">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12BED6FC">
            <w:pPr>
              <w:widowControl/>
              <w:snapToGrid w:val="0"/>
              <w:jc w:val="center"/>
              <w:rPr>
                <w:rFonts w:eastAsia="方正仿宋_GBK"/>
                <w:kern w:val="16"/>
                <w:sz w:val="24"/>
              </w:rPr>
            </w:pPr>
            <w:r>
              <w:rPr>
                <w:rFonts w:hint="eastAsia" w:eastAsia="方正仿宋_GBK"/>
                <w:kern w:val="16"/>
                <w:sz w:val="24"/>
              </w:rPr>
              <w:t>无</w:t>
            </w:r>
          </w:p>
        </w:tc>
        <w:tc>
          <w:tcPr>
            <w:tcW w:w="2410" w:type="dxa"/>
            <w:tcBorders>
              <w:top w:val="nil"/>
              <w:left w:val="nil"/>
              <w:bottom w:val="single" w:color="auto" w:sz="4" w:space="0"/>
              <w:right w:val="single" w:color="auto" w:sz="4" w:space="0"/>
            </w:tcBorders>
            <w:shd w:val="clear" w:color="auto" w:fill="auto"/>
            <w:vAlign w:val="center"/>
          </w:tcPr>
          <w:p w14:paraId="1B55E9C5">
            <w:pPr>
              <w:widowControl/>
              <w:snapToGrid w:val="0"/>
              <w:jc w:val="left"/>
              <w:rPr>
                <w:rFonts w:eastAsia="方正仿宋_GBK"/>
                <w:kern w:val="16"/>
                <w:sz w:val="24"/>
              </w:rPr>
            </w:pPr>
            <w:r>
              <w:rPr>
                <w:rFonts w:hint="eastAsia" w:eastAsia="方正仿宋_GBK"/>
                <w:kern w:val="16"/>
                <w:sz w:val="24"/>
              </w:rPr>
              <w:t>车载摄像头(1.8mm)</w:t>
            </w:r>
          </w:p>
        </w:tc>
        <w:tc>
          <w:tcPr>
            <w:tcW w:w="4253" w:type="dxa"/>
            <w:tcBorders>
              <w:top w:val="nil"/>
              <w:left w:val="nil"/>
              <w:bottom w:val="single" w:color="auto" w:sz="4" w:space="0"/>
              <w:right w:val="single" w:color="auto" w:sz="4" w:space="0"/>
            </w:tcBorders>
            <w:shd w:val="clear" w:color="auto" w:fill="auto"/>
            <w:vAlign w:val="center"/>
          </w:tcPr>
          <w:p w14:paraId="11432094">
            <w:pPr>
              <w:widowControl/>
              <w:snapToGrid w:val="0"/>
              <w:jc w:val="left"/>
              <w:rPr>
                <w:rFonts w:eastAsia="方正仿宋_GBK"/>
                <w:kern w:val="16"/>
                <w:sz w:val="24"/>
              </w:rPr>
            </w:pPr>
            <w:r>
              <w:rPr>
                <w:rFonts w:hint="eastAsia" w:eastAsia="方正仿宋_GBK"/>
                <w:kern w:val="16"/>
                <w:sz w:val="24"/>
              </w:rPr>
              <w:t>1.8MM-A|AHD|720P|小海螺|P制|灰色壳|0.5米航空线|配中文说明书|带音频|带红外|1.8mm镜头|</w:t>
            </w:r>
          </w:p>
        </w:tc>
        <w:tc>
          <w:tcPr>
            <w:tcW w:w="222" w:type="dxa"/>
            <w:vAlign w:val="center"/>
          </w:tcPr>
          <w:p w14:paraId="1282D8D2">
            <w:pPr>
              <w:widowControl/>
              <w:snapToGrid w:val="0"/>
              <w:jc w:val="left"/>
              <w:rPr>
                <w:rFonts w:eastAsia="方正仿宋_GBK"/>
                <w:kern w:val="16"/>
                <w:sz w:val="24"/>
              </w:rPr>
            </w:pPr>
          </w:p>
        </w:tc>
      </w:tr>
      <w:tr w14:paraId="6517EF27">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auto" w:sz="4" w:space="0"/>
              <w:right w:val="single" w:color="auto" w:sz="4" w:space="0"/>
            </w:tcBorders>
            <w:vAlign w:val="center"/>
          </w:tcPr>
          <w:p w14:paraId="214A347B">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1B237B0D">
            <w:pPr>
              <w:widowControl/>
              <w:snapToGrid w:val="0"/>
              <w:jc w:val="center"/>
              <w:rPr>
                <w:rFonts w:eastAsia="方正仿宋_GBK"/>
                <w:kern w:val="16"/>
                <w:sz w:val="24"/>
              </w:rPr>
            </w:pPr>
            <w:r>
              <w:rPr>
                <w:rFonts w:hint="eastAsia" w:eastAsia="方正仿宋_GBK"/>
                <w:kern w:val="16"/>
                <w:sz w:val="24"/>
              </w:rPr>
              <w:t>无</w:t>
            </w:r>
          </w:p>
        </w:tc>
        <w:tc>
          <w:tcPr>
            <w:tcW w:w="2410" w:type="dxa"/>
            <w:tcBorders>
              <w:top w:val="nil"/>
              <w:left w:val="nil"/>
              <w:bottom w:val="single" w:color="auto" w:sz="4" w:space="0"/>
              <w:right w:val="single" w:color="auto" w:sz="4" w:space="0"/>
            </w:tcBorders>
            <w:shd w:val="clear" w:color="auto" w:fill="auto"/>
            <w:vAlign w:val="center"/>
          </w:tcPr>
          <w:p w14:paraId="7B17BC57">
            <w:pPr>
              <w:widowControl/>
              <w:snapToGrid w:val="0"/>
              <w:jc w:val="left"/>
              <w:rPr>
                <w:rFonts w:eastAsia="方正仿宋_GBK"/>
                <w:kern w:val="16"/>
                <w:sz w:val="24"/>
              </w:rPr>
            </w:pPr>
            <w:r>
              <w:rPr>
                <w:rFonts w:hint="eastAsia" w:eastAsia="方正仿宋_GBK"/>
                <w:kern w:val="16"/>
                <w:sz w:val="24"/>
              </w:rPr>
              <w:t>通讯天线</w:t>
            </w:r>
          </w:p>
        </w:tc>
        <w:tc>
          <w:tcPr>
            <w:tcW w:w="4253" w:type="dxa"/>
            <w:tcBorders>
              <w:top w:val="nil"/>
              <w:left w:val="nil"/>
              <w:bottom w:val="single" w:color="auto" w:sz="4" w:space="0"/>
              <w:right w:val="single" w:color="auto" w:sz="4" w:space="0"/>
            </w:tcBorders>
            <w:shd w:val="clear" w:color="auto" w:fill="auto"/>
            <w:vAlign w:val="center"/>
          </w:tcPr>
          <w:p w14:paraId="3C4F1E16">
            <w:pPr>
              <w:widowControl/>
              <w:snapToGrid w:val="0"/>
              <w:jc w:val="left"/>
              <w:rPr>
                <w:rFonts w:eastAsia="方正仿宋_GBK"/>
                <w:kern w:val="16"/>
                <w:sz w:val="24"/>
              </w:rPr>
            </w:pPr>
            <w:r>
              <w:rPr>
                <w:rFonts w:hint="eastAsia" w:eastAsia="方正仿宋_GBK"/>
                <w:kern w:val="16"/>
                <w:sz w:val="24"/>
              </w:rPr>
              <w:t>标配|3米</w:t>
            </w:r>
          </w:p>
        </w:tc>
        <w:tc>
          <w:tcPr>
            <w:tcW w:w="222" w:type="dxa"/>
            <w:vAlign w:val="center"/>
          </w:tcPr>
          <w:p w14:paraId="7FC29666">
            <w:pPr>
              <w:widowControl/>
              <w:snapToGrid w:val="0"/>
              <w:jc w:val="left"/>
              <w:rPr>
                <w:rFonts w:eastAsia="方正仿宋_GBK"/>
                <w:kern w:val="16"/>
                <w:sz w:val="24"/>
              </w:rPr>
            </w:pPr>
          </w:p>
        </w:tc>
      </w:tr>
      <w:tr w14:paraId="75CEEE5D">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auto" w:sz="4" w:space="0"/>
              <w:right w:val="single" w:color="auto" w:sz="4" w:space="0"/>
            </w:tcBorders>
            <w:vAlign w:val="center"/>
          </w:tcPr>
          <w:p w14:paraId="0824A048">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000000" w:fill="FFFFFF"/>
            <w:vAlign w:val="center"/>
          </w:tcPr>
          <w:p w14:paraId="5DFB667A">
            <w:pPr>
              <w:widowControl/>
              <w:snapToGrid w:val="0"/>
              <w:jc w:val="center"/>
              <w:rPr>
                <w:rFonts w:eastAsia="方正仿宋_GBK"/>
                <w:kern w:val="16"/>
                <w:sz w:val="24"/>
              </w:rPr>
            </w:pPr>
            <w:r>
              <w:rPr>
                <w:rFonts w:hint="eastAsia" w:eastAsia="方正仿宋_GBK"/>
                <w:kern w:val="16"/>
                <w:sz w:val="24"/>
              </w:rPr>
              <w:t>无</w:t>
            </w:r>
          </w:p>
        </w:tc>
        <w:tc>
          <w:tcPr>
            <w:tcW w:w="2410" w:type="dxa"/>
            <w:tcBorders>
              <w:top w:val="nil"/>
              <w:left w:val="nil"/>
              <w:bottom w:val="single" w:color="auto" w:sz="4" w:space="0"/>
              <w:right w:val="single" w:color="auto" w:sz="4" w:space="0"/>
            </w:tcBorders>
            <w:shd w:val="clear" w:color="auto" w:fill="auto"/>
            <w:vAlign w:val="center"/>
          </w:tcPr>
          <w:p w14:paraId="7EB49F24">
            <w:pPr>
              <w:widowControl/>
              <w:snapToGrid w:val="0"/>
              <w:jc w:val="left"/>
              <w:rPr>
                <w:rFonts w:eastAsia="方正仿宋_GBK"/>
                <w:kern w:val="16"/>
                <w:sz w:val="24"/>
              </w:rPr>
            </w:pPr>
            <w:r>
              <w:rPr>
                <w:rFonts w:hint="eastAsia" w:eastAsia="方正仿宋_GBK"/>
                <w:kern w:val="16"/>
                <w:sz w:val="24"/>
              </w:rPr>
              <w:t>定位天线</w:t>
            </w:r>
          </w:p>
        </w:tc>
        <w:tc>
          <w:tcPr>
            <w:tcW w:w="4253" w:type="dxa"/>
            <w:tcBorders>
              <w:top w:val="nil"/>
              <w:left w:val="nil"/>
              <w:bottom w:val="single" w:color="auto" w:sz="4" w:space="0"/>
              <w:right w:val="single" w:color="auto" w:sz="4" w:space="0"/>
            </w:tcBorders>
            <w:shd w:val="clear" w:color="auto" w:fill="auto"/>
            <w:vAlign w:val="center"/>
          </w:tcPr>
          <w:p w14:paraId="13D62780">
            <w:pPr>
              <w:widowControl/>
              <w:snapToGrid w:val="0"/>
              <w:jc w:val="left"/>
              <w:rPr>
                <w:rFonts w:eastAsia="方正仿宋_GBK"/>
                <w:kern w:val="16"/>
                <w:sz w:val="24"/>
              </w:rPr>
            </w:pPr>
            <w:r>
              <w:rPr>
                <w:rFonts w:hint="eastAsia" w:eastAsia="方正仿宋_GBK"/>
                <w:kern w:val="16"/>
                <w:sz w:val="24"/>
              </w:rPr>
              <w:t>标配|7米</w:t>
            </w:r>
          </w:p>
        </w:tc>
        <w:tc>
          <w:tcPr>
            <w:tcW w:w="222" w:type="dxa"/>
            <w:vAlign w:val="center"/>
          </w:tcPr>
          <w:p w14:paraId="44AC9FF0">
            <w:pPr>
              <w:widowControl/>
              <w:snapToGrid w:val="0"/>
              <w:jc w:val="left"/>
              <w:rPr>
                <w:rFonts w:eastAsia="方正仿宋_GBK"/>
                <w:kern w:val="16"/>
                <w:sz w:val="24"/>
              </w:rPr>
            </w:pPr>
          </w:p>
        </w:tc>
      </w:tr>
      <w:tr w14:paraId="2DB7AED7">
        <w:tblPrEx>
          <w:tblCellMar>
            <w:top w:w="0" w:type="dxa"/>
            <w:left w:w="108" w:type="dxa"/>
            <w:bottom w:w="0" w:type="dxa"/>
            <w:right w:w="108" w:type="dxa"/>
          </w:tblCellMar>
        </w:tblPrEx>
        <w:trPr>
          <w:trHeight w:val="285"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14:paraId="3F190A86">
            <w:pPr>
              <w:widowControl/>
              <w:snapToGrid w:val="0"/>
              <w:jc w:val="center"/>
              <w:rPr>
                <w:rFonts w:eastAsia="方正仿宋_GBK"/>
                <w:kern w:val="16"/>
                <w:sz w:val="24"/>
              </w:rPr>
            </w:pPr>
            <w:r>
              <w:rPr>
                <w:rFonts w:hint="eastAsia" w:eastAsia="方正仿宋_GBK"/>
                <w:kern w:val="16"/>
                <w:sz w:val="24"/>
              </w:rPr>
              <w:t>线材</w:t>
            </w:r>
          </w:p>
        </w:tc>
        <w:tc>
          <w:tcPr>
            <w:tcW w:w="850" w:type="dxa"/>
            <w:tcBorders>
              <w:top w:val="nil"/>
              <w:left w:val="nil"/>
              <w:bottom w:val="single" w:color="auto" w:sz="4" w:space="0"/>
              <w:right w:val="single" w:color="auto" w:sz="4" w:space="0"/>
            </w:tcBorders>
            <w:shd w:val="clear" w:color="auto" w:fill="auto"/>
            <w:vAlign w:val="center"/>
          </w:tcPr>
          <w:p w14:paraId="75D02CD5">
            <w:pPr>
              <w:widowControl/>
              <w:snapToGrid w:val="0"/>
              <w:jc w:val="center"/>
              <w:rPr>
                <w:rFonts w:eastAsia="方正仿宋_GBK"/>
                <w:kern w:val="16"/>
                <w:sz w:val="24"/>
              </w:rPr>
            </w:pPr>
            <w:r>
              <w:rPr>
                <w:rFonts w:hint="eastAsia" w:eastAsia="方正仿宋_GBK"/>
                <w:kern w:val="16"/>
                <w:sz w:val="24"/>
              </w:rPr>
              <w:t>无</w:t>
            </w:r>
          </w:p>
        </w:tc>
        <w:tc>
          <w:tcPr>
            <w:tcW w:w="2410" w:type="dxa"/>
            <w:tcBorders>
              <w:top w:val="nil"/>
              <w:left w:val="nil"/>
              <w:bottom w:val="single" w:color="auto" w:sz="4" w:space="0"/>
              <w:right w:val="single" w:color="auto" w:sz="4" w:space="0"/>
            </w:tcBorders>
            <w:shd w:val="clear" w:color="auto" w:fill="auto"/>
            <w:vAlign w:val="center"/>
          </w:tcPr>
          <w:p w14:paraId="1FA031A7">
            <w:pPr>
              <w:widowControl/>
              <w:snapToGrid w:val="0"/>
              <w:jc w:val="left"/>
              <w:rPr>
                <w:rFonts w:eastAsia="方正仿宋_GBK"/>
                <w:kern w:val="16"/>
                <w:sz w:val="24"/>
              </w:rPr>
            </w:pPr>
            <w:r>
              <w:rPr>
                <w:rFonts w:hint="eastAsia" w:eastAsia="方正仿宋_GBK"/>
                <w:kern w:val="16"/>
                <w:sz w:val="24"/>
              </w:rPr>
              <w:t>视频延长线（1.5米-15米）</w:t>
            </w:r>
          </w:p>
        </w:tc>
        <w:tc>
          <w:tcPr>
            <w:tcW w:w="4253" w:type="dxa"/>
            <w:tcBorders>
              <w:top w:val="nil"/>
              <w:left w:val="nil"/>
              <w:bottom w:val="single" w:color="auto" w:sz="4" w:space="0"/>
              <w:right w:val="single" w:color="auto" w:sz="4" w:space="0"/>
            </w:tcBorders>
            <w:shd w:val="clear" w:color="auto" w:fill="auto"/>
            <w:vAlign w:val="center"/>
          </w:tcPr>
          <w:p w14:paraId="492EB6B4">
            <w:pPr>
              <w:widowControl/>
              <w:snapToGrid w:val="0"/>
              <w:jc w:val="left"/>
              <w:rPr>
                <w:rFonts w:eastAsia="方正仿宋_GBK"/>
                <w:kern w:val="16"/>
                <w:sz w:val="24"/>
              </w:rPr>
            </w:pPr>
            <w:r>
              <w:rPr>
                <w:rFonts w:hint="eastAsia" w:eastAsia="方正仿宋_GBK"/>
                <w:kern w:val="16"/>
                <w:sz w:val="24"/>
              </w:rPr>
              <w:t>1.5米、3米、5米、7米、9米、13米、15米</w:t>
            </w:r>
          </w:p>
        </w:tc>
        <w:tc>
          <w:tcPr>
            <w:tcW w:w="222" w:type="dxa"/>
            <w:vAlign w:val="center"/>
          </w:tcPr>
          <w:p w14:paraId="09E4A4A7">
            <w:pPr>
              <w:widowControl/>
              <w:snapToGrid w:val="0"/>
              <w:jc w:val="left"/>
              <w:rPr>
                <w:rFonts w:eastAsia="方正仿宋_GBK"/>
                <w:kern w:val="16"/>
                <w:sz w:val="24"/>
              </w:rPr>
            </w:pPr>
          </w:p>
        </w:tc>
      </w:tr>
      <w:tr w14:paraId="31BF3934">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000000" w:sz="4" w:space="0"/>
              <w:right w:val="single" w:color="auto" w:sz="4" w:space="0"/>
            </w:tcBorders>
            <w:vAlign w:val="center"/>
          </w:tcPr>
          <w:p w14:paraId="059F982B">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7BDC2F6F">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6956B516">
            <w:pPr>
              <w:widowControl/>
              <w:snapToGrid w:val="0"/>
              <w:jc w:val="left"/>
              <w:rPr>
                <w:rFonts w:eastAsia="方正仿宋_GBK"/>
                <w:kern w:val="16"/>
                <w:sz w:val="24"/>
              </w:rPr>
            </w:pPr>
            <w:r>
              <w:rPr>
                <w:rFonts w:hint="eastAsia" w:eastAsia="方正仿宋_GBK"/>
                <w:kern w:val="16"/>
                <w:sz w:val="24"/>
              </w:rPr>
              <w:t>2米IPC6孔线</w:t>
            </w:r>
          </w:p>
        </w:tc>
        <w:tc>
          <w:tcPr>
            <w:tcW w:w="4253" w:type="dxa"/>
            <w:tcBorders>
              <w:top w:val="nil"/>
              <w:left w:val="nil"/>
              <w:bottom w:val="single" w:color="auto" w:sz="4" w:space="0"/>
              <w:right w:val="single" w:color="auto" w:sz="4" w:space="0"/>
            </w:tcBorders>
            <w:shd w:val="clear" w:color="auto" w:fill="auto"/>
            <w:vAlign w:val="center"/>
          </w:tcPr>
          <w:p w14:paraId="60BF6140">
            <w:pPr>
              <w:widowControl/>
              <w:snapToGrid w:val="0"/>
              <w:jc w:val="left"/>
              <w:rPr>
                <w:rFonts w:eastAsia="方正仿宋_GBK"/>
                <w:kern w:val="16"/>
                <w:sz w:val="24"/>
              </w:rPr>
            </w:pPr>
            <w:r>
              <w:rPr>
                <w:rFonts w:hint="eastAsia" w:eastAsia="方正仿宋_GBK"/>
                <w:kern w:val="16"/>
                <w:sz w:val="24"/>
              </w:rPr>
              <w:t>2米6芯航空接插头</w:t>
            </w:r>
          </w:p>
        </w:tc>
        <w:tc>
          <w:tcPr>
            <w:tcW w:w="222" w:type="dxa"/>
            <w:vAlign w:val="center"/>
          </w:tcPr>
          <w:p w14:paraId="585E35CE">
            <w:pPr>
              <w:widowControl/>
              <w:snapToGrid w:val="0"/>
              <w:jc w:val="left"/>
              <w:rPr>
                <w:rFonts w:eastAsia="方正仿宋_GBK"/>
                <w:kern w:val="16"/>
                <w:sz w:val="24"/>
              </w:rPr>
            </w:pPr>
          </w:p>
        </w:tc>
      </w:tr>
      <w:tr w14:paraId="07BE3249">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000000" w:sz="4" w:space="0"/>
              <w:right w:val="single" w:color="auto" w:sz="4" w:space="0"/>
            </w:tcBorders>
            <w:vAlign w:val="center"/>
          </w:tcPr>
          <w:p w14:paraId="424C7C2E">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3248947A">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02597324">
            <w:pPr>
              <w:widowControl/>
              <w:snapToGrid w:val="0"/>
              <w:jc w:val="left"/>
              <w:rPr>
                <w:rFonts w:eastAsia="方正仿宋_GBK"/>
                <w:kern w:val="16"/>
                <w:sz w:val="24"/>
              </w:rPr>
            </w:pPr>
            <w:r>
              <w:rPr>
                <w:rFonts w:hint="eastAsia" w:eastAsia="方正仿宋_GBK"/>
                <w:kern w:val="16"/>
                <w:sz w:val="24"/>
              </w:rPr>
              <w:t>5米IPC6孔线</w:t>
            </w:r>
          </w:p>
        </w:tc>
        <w:tc>
          <w:tcPr>
            <w:tcW w:w="4253" w:type="dxa"/>
            <w:tcBorders>
              <w:top w:val="nil"/>
              <w:left w:val="nil"/>
              <w:bottom w:val="single" w:color="auto" w:sz="4" w:space="0"/>
              <w:right w:val="single" w:color="auto" w:sz="4" w:space="0"/>
            </w:tcBorders>
            <w:shd w:val="clear" w:color="auto" w:fill="auto"/>
            <w:vAlign w:val="center"/>
          </w:tcPr>
          <w:p w14:paraId="09ACCBD3">
            <w:pPr>
              <w:widowControl/>
              <w:snapToGrid w:val="0"/>
              <w:jc w:val="left"/>
              <w:rPr>
                <w:rFonts w:eastAsia="方正仿宋_GBK"/>
                <w:kern w:val="16"/>
                <w:sz w:val="24"/>
              </w:rPr>
            </w:pPr>
            <w:r>
              <w:rPr>
                <w:rFonts w:hint="eastAsia" w:eastAsia="方正仿宋_GBK"/>
                <w:kern w:val="16"/>
                <w:sz w:val="24"/>
              </w:rPr>
              <w:t>5米6芯航空接插头</w:t>
            </w:r>
          </w:p>
        </w:tc>
        <w:tc>
          <w:tcPr>
            <w:tcW w:w="222" w:type="dxa"/>
            <w:vAlign w:val="center"/>
          </w:tcPr>
          <w:p w14:paraId="21FCF98D">
            <w:pPr>
              <w:widowControl/>
              <w:snapToGrid w:val="0"/>
              <w:jc w:val="left"/>
              <w:rPr>
                <w:rFonts w:eastAsia="方正仿宋_GBK"/>
                <w:kern w:val="16"/>
                <w:sz w:val="24"/>
              </w:rPr>
            </w:pPr>
          </w:p>
        </w:tc>
      </w:tr>
      <w:tr w14:paraId="3C2289F2">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000000" w:sz="4" w:space="0"/>
              <w:right w:val="single" w:color="auto" w:sz="4" w:space="0"/>
            </w:tcBorders>
            <w:vAlign w:val="center"/>
          </w:tcPr>
          <w:p w14:paraId="66592874">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37632002">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2A0DC267">
            <w:pPr>
              <w:widowControl/>
              <w:snapToGrid w:val="0"/>
              <w:jc w:val="left"/>
              <w:rPr>
                <w:rFonts w:eastAsia="方正仿宋_GBK"/>
                <w:kern w:val="16"/>
                <w:sz w:val="24"/>
              </w:rPr>
            </w:pPr>
            <w:r>
              <w:rPr>
                <w:rFonts w:hint="eastAsia" w:eastAsia="方正仿宋_GBK"/>
                <w:kern w:val="16"/>
                <w:sz w:val="24"/>
              </w:rPr>
              <w:t>一分五视频线</w:t>
            </w:r>
          </w:p>
        </w:tc>
        <w:tc>
          <w:tcPr>
            <w:tcW w:w="4253" w:type="dxa"/>
            <w:tcBorders>
              <w:top w:val="nil"/>
              <w:left w:val="nil"/>
              <w:bottom w:val="single" w:color="auto" w:sz="4" w:space="0"/>
              <w:right w:val="single" w:color="auto" w:sz="4" w:space="0"/>
            </w:tcBorders>
            <w:shd w:val="clear" w:color="auto" w:fill="auto"/>
            <w:vAlign w:val="center"/>
          </w:tcPr>
          <w:p w14:paraId="7C6773AD">
            <w:pPr>
              <w:widowControl/>
              <w:snapToGrid w:val="0"/>
              <w:jc w:val="left"/>
              <w:rPr>
                <w:rFonts w:eastAsia="方正仿宋_GBK"/>
                <w:kern w:val="16"/>
                <w:sz w:val="24"/>
              </w:rPr>
            </w:pPr>
            <w:r>
              <w:rPr>
                <w:rFonts w:hint="eastAsia" w:eastAsia="方正仿宋_GBK"/>
                <w:kern w:val="16"/>
                <w:sz w:val="24"/>
              </w:rPr>
              <w:t>标配，5端：10PIN接AV-OUT、扩展摄像头</w:t>
            </w:r>
          </w:p>
        </w:tc>
        <w:tc>
          <w:tcPr>
            <w:tcW w:w="222" w:type="dxa"/>
            <w:vAlign w:val="center"/>
          </w:tcPr>
          <w:p w14:paraId="4F049987">
            <w:pPr>
              <w:widowControl/>
              <w:snapToGrid w:val="0"/>
              <w:jc w:val="left"/>
              <w:rPr>
                <w:rFonts w:eastAsia="方正仿宋_GBK"/>
                <w:kern w:val="16"/>
                <w:sz w:val="24"/>
              </w:rPr>
            </w:pPr>
          </w:p>
        </w:tc>
      </w:tr>
      <w:tr w14:paraId="70369FAD">
        <w:tblPrEx>
          <w:tblCellMar>
            <w:top w:w="0" w:type="dxa"/>
            <w:left w:w="108" w:type="dxa"/>
            <w:bottom w:w="0" w:type="dxa"/>
            <w:right w:w="108" w:type="dxa"/>
          </w:tblCellMar>
        </w:tblPrEx>
        <w:trPr>
          <w:trHeight w:val="285" w:hRule="atLeast"/>
        </w:trPr>
        <w:tc>
          <w:tcPr>
            <w:tcW w:w="1276" w:type="dxa"/>
            <w:vMerge w:val="continue"/>
            <w:tcBorders>
              <w:top w:val="nil"/>
              <w:left w:val="single" w:color="auto" w:sz="4" w:space="0"/>
              <w:bottom w:val="single" w:color="000000" w:sz="4" w:space="0"/>
              <w:right w:val="single" w:color="auto" w:sz="4" w:space="0"/>
            </w:tcBorders>
            <w:vAlign w:val="center"/>
          </w:tcPr>
          <w:p w14:paraId="1D253206">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14997DD9">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33AC6059">
            <w:pPr>
              <w:widowControl/>
              <w:snapToGrid w:val="0"/>
              <w:jc w:val="left"/>
              <w:rPr>
                <w:rFonts w:eastAsia="方正仿宋_GBK"/>
                <w:kern w:val="16"/>
                <w:sz w:val="24"/>
              </w:rPr>
            </w:pPr>
            <w:r>
              <w:rPr>
                <w:rFonts w:hint="eastAsia" w:eastAsia="方正仿宋_GBK"/>
                <w:kern w:val="16"/>
                <w:sz w:val="24"/>
              </w:rPr>
              <w:t>一分四视频线</w:t>
            </w:r>
          </w:p>
        </w:tc>
        <w:tc>
          <w:tcPr>
            <w:tcW w:w="4253" w:type="dxa"/>
            <w:tcBorders>
              <w:top w:val="nil"/>
              <w:left w:val="nil"/>
              <w:bottom w:val="single" w:color="auto" w:sz="4" w:space="0"/>
              <w:right w:val="single" w:color="auto" w:sz="4" w:space="0"/>
            </w:tcBorders>
            <w:shd w:val="clear" w:color="auto" w:fill="auto"/>
            <w:vAlign w:val="center"/>
          </w:tcPr>
          <w:p w14:paraId="3B9AF028">
            <w:pPr>
              <w:widowControl/>
              <w:snapToGrid w:val="0"/>
              <w:jc w:val="left"/>
              <w:rPr>
                <w:rFonts w:eastAsia="方正仿宋_GBK"/>
                <w:kern w:val="16"/>
                <w:sz w:val="24"/>
              </w:rPr>
            </w:pPr>
            <w:r>
              <w:rPr>
                <w:rFonts w:hint="eastAsia" w:eastAsia="方正仿宋_GBK"/>
                <w:kern w:val="16"/>
                <w:sz w:val="24"/>
              </w:rPr>
              <w:t>标配，4端：10PIN接扩展摄像头</w:t>
            </w:r>
          </w:p>
        </w:tc>
        <w:tc>
          <w:tcPr>
            <w:tcW w:w="222" w:type="dxa"/>
            <w:vAlign w:val="center"/>
          </w:tcPr>
          <w:p w14:paraId="79C5089E">
            <w:pPr>
              <w:widowControl/>
              <w:snapToGrid w:val="0"/>
              <w:jc w:val="left"/>
              <w:rPr>
                <w:rFonts w:eastAsia="方正仿宋_GBK"/>
                <w:kern w:val="16"/>
                <w:sz w:val="24"/>
              </w:rPr>
            </w:pPr>
          </w:p>
        </w:tc>
      </w:tr>
      <w:tr w14:paraId="09BE7A05">
        <w:tblPrEx>
          <w:tblCellMar>
            <w:top w:w="0" w:type="dxa"/>
            <w:left w:w="108" w:type="dxa"/>
            <w:bottom w:w="0" w:type="dxa"/>
            <w:right w:w="108" w:type="dxa"/>
          </w:tblCellMar>
        </w:tblPrEx>
        <w:trPr>
          <w:trHeight w:val="1710" w:hRule="atLeast"/>
        </w:trPr>
        <w:tc>
          <w:tcPr>
            <w:tcW w:w="1276" w:type="dxa"/>
            <w:vMerge w:val="continue"/>
            <w:tcBorders>
              <w:top w:val="nil"/>
              <w:left w:val="single" w:color="auto" w:sz="4" w:space="0"/>
              <w:bottom w:val="single" w:color="000000" w:sz="4" w:space="0"/>
              <w:right w:val="single" w:color="auto" w:sz="4" w:space="0"/>
            </w:tcBorders>
            <w:vAlign w:val="center"/>
          </w:tcPr>
          <w:p w14:paraId="1E2B5C75">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76F36686">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4AAA756E">
            <w:pPr>
              <w:widowControl/>
              <w:snapToGrid w:val="0"/>
              <w:jc w:val="left"/>
              <w:rPr>
                <w:rFonts w:eastAsia="方正仿宋_GBK"/>
                <w:kern w:val="16"/>
                <w:sz w:val="24"/>
              </w:rPr>
            </w:pPr>
            <w:r>
              <w:rPr>
                <w:rFonts w:hint="eastAsia" w:eastAsia="方正仿宋_GBK"/>
                <w:kern w:val="16"/>
                <w:sz w:val="24"/>
              </w:rPr>
              <w:t>电源线</w:t>
            </w:r>
          </w:p>
        </w:tc>
        <w:tc>
          <w:tcPr>
            <w:tcW w:w="4253" w:type="dxa"/>
            <w:tcBorders>
              <w:top w:val="nil"/>
              <w:left w:val="nil"/>
              <w:bottom w:val="single" w:color="auto" w:sz="4" w:space="0"/>
              <w:right w:val="single" w:color="auto" w:sz="4" w:space="0"/>
            </w:tcBorders>
            <w:shd w:val="clear" w:color="auto" w:fill="auto"/>
            <w:vAlign w:val="center"/>
          </w:tcPr>
          <w:p w14:paraId="1026B215">
            <w:pPr>
              <w:widowControl/>
              <w:snapToGrid w:val="0"/>
              <w:jc w:val="left"/>
              <w:rPr>
                <w:rFonts w:eastAsia="方正仿宋_GBK"/>
                <w:kern w:val="16"/>
                <w:sz w:val="24"/>
              </w:rPr>
            </w:pPr>
            <w:r>
              <w:rPr>
                <w:rFonts w:hint="eastAsia" w:eastAsia="方正仿宋_GBK"/>
                <w:kern w:val="16"/>
                <w:sz w:val="24"/>
              </w:rPr>
              <w:t>ACC、DC IN+、DC IN-:接口：DJ7031-6.3-11；IO 2:接口：制动信号:接口：近光信号:接口：远光信号:接口：一键报警:接口：AD-IN1:接口：AD-IN2:接口：SERSOR OUT1:接口：SERSOR OUT2:接口：车速信号:接口：GND:接口</w:t>
            </w:r>
          </w:p>
        </w:tc>
        <w:tc>
          <w:tcPr>
            <w:tcW w:w="222" w:type="dxa"/>
            <w:vAlign w:val="center"/>
          </w:tcPr>
          <w:p w14:paraId="51B9B777">
            <w:pPr>
              <w:widowControl/>
              <w:snapToGrid w:val="0"/>
              <w:jc w:val="left"/>
              <w:rPr>
                <w:rFonts w:eastAsia="方正仿宋_GBK"/>
                <w:kern w:val="16"/>
                <w:sz w:val="24"/>
              </w:rPr>
            </w:pPr>
          </w:p>
        </w:tc>
      </w:tr>
      <w:tr w14:paraId="4F83AEBE">
        <w:tblPrEx>
          <w:tblCellMar>
            <w:top w:w="0" w:type="dxa"/>
            <w:left w:w="108" w:type="dxa"/>
            <w:bottom w:w="0" w:type="dxa"/>
            <w:right w:w="108" w:type="dxa"/>
          </w:tblCellMar>
        </w:tblPrEx>
        <w:trPr>
          <w:trHeight w:val="570" w:hRule="atLeast"/>
        </w:trPr>
        <w:tc>
          <w:tcPr>
            <w:tcW w:w="1276" w:type="dxa"/>
            <w:vMerge w:val="continue"/>
            <w:tcBorders>
              <w:top w:val="nil"/>
              <w:left w:val="single" w:color="auto" w:sz="4" w:space="0"/>
              <w:bottom w:val="single" w:color="000000" w:sz="4" w:space="0"/>
              <w:right w:val="single" w:color="auto" w:sz="4" w:space="0"/>
            </w:tcBorders>
            <w:vAlign w:val="center"/>
          </w:tcPr>
          <w:p w14:paraId="67FCDFC8">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35EEDCA4">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6F97A4B6">
            <w:pPr>
              <w:widowControl/>
              <w:snapToGrid w:val="0"/>
              <w:jc w:val="left"/>
              <w:rPr>
                <w:rFonts w:eastAsia="方正仿宋_GBK"/>
                <w:kern w:val="16"/>
                <w:sz w:val="24"/>
              </w:rPr>
            </w:pPr>
            <w:r>
              <w:rPr>
                <w:rFonts w:hint="eastAsia" w:eastAsia="方正仿宋_GBK"/>
                <w:kern w:val="16"/>
                <w:sz w:val="24"/>
              </w:rPr>
              <w:t>喇叭线</w:t>
            </w:r>
          </w:p>
        </w:tc>
        <w:tc>
          <w:tcPr>
            <w:tcW w:w="4253" w:type="dxa"/>
            <w:tcBorders>
              <w:top w:val="nil"/>
              <w:left w:val="nil"/>
              <w:bottom w:val="single" w:color="auto" w:sz="4" w:space="0"/>
              <w:right w:val="single" w:color="auto" w:sz="4" w:space="0"/>
            </w:tcBorders>
            <w:shd w:val="clear" w:color="auto" w:fill="auto"/>
            <w:vAlign w:val="center"/>
          </w:tcPr>
          <w:p w14:paraId="0422168F">
            <w:pPr>
              <w:widowControl/>
              <w:snapToGrid w:val="0"/>
              <w:jc w:val="left"/>
              <w:rPr>
                <w:rFonts w:eastAsia="方正仿宋_GBK"/>
                <w:kern w:val="16"/>
                <w:sz w:val="24"/>
              </w:rPr>
            </w:pPr>
            <w:r>
              <w:rPr>
                <w:rFonts w:hint="eastAsia" w:eastAsia="方正仿宋_GBK"/>
                <w:kern w:val="16"/>
                <w:sz w:val="24"/>
              </w:rPr>
              <w:t>标配|0.25米|5557-4P（小）&lt;--&gt;DJ7021-6.3-11（车内）；DJ7021-6.3-21（车外）</w:t>
            </w:r>
          </w:p>
        </w:tc>
        <w:tc>
          <w:tcPr>
            <w:tcW w:w="222" w:type="dxa"/>
            <w:vAlign w:val="center"/>
          </w:tcPr>
          <w:p w14:paraId="2AC81DBC">
            <w:pPr>
              <w:widowControl/>
              <w:snapToGrid w:val="0"/>
              <w:jc w:val="left"/>
              <w:rPr>
                <w:rFonts w:eastAsia="方正仿宋_GBK"/>
                <w:kern w:val="16"/>
                <w:sz w:val="24"/>
              </w:rPr>
            </w:pPr>
          </w:p>
        </w:tc>
      </w:tr>
      <w:tr w14:paraId="19E1169E">
        <w:tblPrEx>
          <w:tblCellMar>
            <w:top w:w="0" w:type="dxa"/>
            <w:left w:w="108" w:type="dxa"/>
            <w:bottom w:w="0" w:type="dxa"/>
            <w:right w:w="108" w:type="dxa"/>
          </w:tblCellMar>
        </w:tblPrEx>
        <w:trPr>
          <w:trHeight w:val="570" w:hRule="atLeast"/>
        </w:trPr>
        <w:tc>
          <w:tcPr>
            <w:tcW w:w="1276" w:type="dxa"/>
            <w:vMerge w:val="continue"/>
            <w:tcBorders>
              <w:top w:val="nil"/>
              <w:left w:val="single" w:color="auto" w:sz="4" w:space="0"/>
              <w:bottom w:val="single" w:color="000000" w:sz="4" w:space="0"/>
              <w:right w:val="single" w:color="auto" w:sz="4" w:space="0"/>
            </w:tcBorders>
            <w:vAlign w:val="center"/>
          </w:tcPr>
          <w:p w14:paraId="090420E5">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17A2C28F">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1F3C9326">
            <w:pPr>
              <w:widowControl/>
              <w:snapToGrid w:val="0"/>
              <w:jc w:val="left"/>
              <w:rPr>
                <w:rFonts w:eastAsia="方正仿宋_GBK"/>
                <w:kern w:val="16"/>
                <w:sz w:val="24"/>
              </w:rPr>
            </w:pPr>
            <w:r>
              <w:rPr>
                <w:rFonts w:hint="eastAsia" w:eastAsia="方正仿宋_GBK"/>
                <w:kern w:val="16"/>
                <w:sz w:val="24"/>
              </w:rPr>
              <w:t>AVOUT线</w:t>
            </w:r>
          </w:p>
        </w:tc>
        <w:tc>
          <w:tcPr>
            <w:tcW w:w="4253" w:type="dxa"/>
            <w:tcBorders>
              <w:top w:val="nil"/>
              <w:left w:val="nil"/>
              <w:bottom w:val="single" w:color="auto" w:sz="4" w:space="0"/>
              <w:right w:val="single" w:color="auto" w:sz="4" w:space="0"/>
            </w:tcBorders>
            <w:shd w:val="clear" w:color="auto" w:fill="auto"/>
            <w:vAlign w:val="center"/>
          </w:tcPr>
          <w:p w14:paraId="7D66E161">
            <w:pPr>
              <w:widowControl/>
              <w:snapToGrid w:val="0"/>
              <w:jc w:val="left"/>
              <w:rPr>
                <w:rFonts w:eastAsia="方正仿宋_GBK"/>
                <w:kern w:val="16"/>
                <w:sz w:val="24"/>
              </w:rPr>
            </w:pPr>
            <w:r>
              <w:rPr>
                <w:rFonts w:hint="eastAsia" w:eastAsia="方正仿宋_GBK"/>
                <w:kern w:val="16"/>
                <w:sz w:val="24"/>
              </w:rPr>
              <w:t>标配，4端：10PIN接CP4，AV OUT，MIC，打端子SM-3Y（原厂接头）</w:t>
            </w:r>
          </w:p>
        </w:tc>
        <w:tc>
          <w:tcPr>
            <w:tcW w:w="222" w:type="dxa"/>
            <w:vAlign w:val="center"/>
          </w:tcPr>
          <w:p w14:paraId="37A82C13">
            <w:pPr>
              <w:widowControl/>
              <w:snapToGrid w:val="0"/>
              <w:jc w:val="left"/>
              <w:rPr>
                <w:rFonts w:eastAsia="方正仿宋_GBK"/>
                <w:kern w:val="16"/>
                <w:sz w:val="24"/>
              </w:rPr>
            </w:pPr>
          </w:p>
        </w:tc>
      </w:tr>
      <w:tr w14:paraId="38AC4760">
        <w:tblPrEx>
          <w:tblCellMar>
            <w:top w:w="0" w:type="dxa"/>
            <w:left w:w="108" w:type="dxa"/>
            <w:bottom w:w="0" w:type="dxa"/>
            <w:right w:w="108" w:type="dxa"/>
          </w:tblCellMar>
        </w:tblPrEx>
        <w:trPr>
          <w:trHeight w:val="1530" w:hRule="atLeast"/>
        </w:trPr>
        <w:tc>
          <w:tcPr>
            <w:tcW w:w="1276" w:type="dxa"/>
            <w:vMerge w:val="continue"/>
            <w:tcBorders>
              <w:top w:val="nil"/>
              <w:left w:val="single" w:color="auto" w:sz="4" w:space="0"/>
              <w:bottom w:val="single" w:color="000000" w:sz="4" w:space="0"/>
              <w:right w:val="single" w:color="auto" w:sz="4" w:space="0"/>
            </w:tcBorders>
            <w:vAlign w:val="center"/>
          </w:tcPr>
          <w:p w14:paraId="357FD429">
            <w:pPr>
              <w:widowControl/>
              <w:snapToGrid w:val="0"/>
              <w:jc w:val="left"/>
              <w:rPr>
                <w:rFonts w:eastAsia="方正仿宋_GBK"/>
                <w:kern w:val="16"/>
                <w:sz w:val="24"/>
              </w:rPr>
            </w:pPr>
          </w:p>
        </w:tc>
        <w:tc>
          <w:tcPr>
            <w:tcW w:w="850" w:type="dxa"/>
            <w:tcBorders>
              <w:top w:val="nil"/>
              <w:left w:val="nil"/>
              <w:bottom w:val="single" w:color="auto" w:sz="4" w:space="0"/>
              <w:right w:val="single" w:color="auto" w:sz="4" w:space="0"/>
            </w:tcBorders>
            <w:shd w:val="clear" w:color="auto" w:fill="auto"/>
            <w:vAlign w:val="center"/>
          </w:tcPr>
          <w:p w14:paraId="5AC1D4C2">
            <w:pPr>
              <w:widowControl/>
              <w:snapToGrid w:val="0"/>
              <w:jc w:val="center"/>
              <w:rPr>
                <w:rFonts w:eastAsia="方正仿宋_GBK"/>
                <w:kern w:val="16"/>
                <w:sz w:val="24"/>
              </w:rPr>
            </w:pPr>
            <w:r>
              <w:rPr>
                <w:rFonts w:hint="eastAsia" w:eastAsia="方正仿宋_GBK"/>
                <w:kern w:val="16"/>
                <w:sz w:val="24"/>
              </w:rPr>
              <w:t>锐明</w:t>
            </w:r>
          </w:p>
        </w:tc>
        <w:tc>
          <w:tcPr>
            <w:tcW w:w="2410" w:type="dxa"/>
            <w:tcBorders>
              <w:top w:val="nil"/>
              <w:left w:val="nil"/>
              <w:bottom w:val="single" w:color="auto" w:sz="4" w:space="0"/>
              <w:right w:val="single" w:color="auto" w:sz="4" w:space="0"/>
            </w:tcBorders>
            <w:shd w:val="clear" w:color="auto" w:fill="auto"/>
            <w:vAlign w:val="center"/>
          </w:tcPr>
          <w:p w14:paraId="7E2121BF">
            <w:pPr>
              <w:widowControl/>
              <w:snapToGrid w:val="0"/>
              <w:jc w:val="left"/>
              <w:rPr>
                <w:rFonts w:eastAsia="方正仿宋_GBK"/>
                <w:kern w:val="16"/>
                <w:sz w:val="24"/>
              </w:rPr>
            </w:pPr>
            <w:r>
              <w:rPr>
                <w:rFonts w:hint="eastAsia" w:eastAsia="方正仿宋_GBK"/>
                <w:kern w:val="16"/>
                <w:sz w:val="24"/>
              </w:rPr>
              <w:t>串口线（EXTPort尾线）</w:t>
            </w:r>
          </w:p>
        </w:tc>
        <w:tc>
          <w:tcPr>
            <w:tcW w:w="4253" w:type="dxa"/>
            <w:tcBorders>
              <w:top w:val="nil"/>
              <w:left w:val="nil"/>
              <w:bottom w:val="single" w:color="auto" w:sz="4" w:space="0"/>
              <w:right w:val="single" w:color="auto" w:sz="4" w:space="0"/>
            </w:tcBorders>
            <w:shd w:val="clear" w:color="auto" w:fill="auto"/>
            <w:vAlign w:val="center"/>
          </w:tcPr>
          <w:p w14:paraId="32D207DD">
            <w:pPr>
              <w:widowControl/>
              <w:snapToGrid w:val="0"/>
              <w:jc w:val="left"/>
              <w:rPr>
                <w:rFonts w:eastAsia="方正仿宋_GBK"/>
                <w:kern w:val="16"/>
                <w:sz w:val="24"/>
              </w:rPr>
            </w:pPr>
            <w:r>
              <w:rPr>
                <w:rFonts w:hint="eastAsia" w:eastAsia="方正仿宋_GBK"/>
                <w:kern w:val="16"/>
                <w:sz w:val="28"/>
                <w:szCs w:val="28"/>
              </w:rPr>
              <w:t>★</w:t>
            </w:r>
            <w:r>
              <w:rPr>
                <w:rFonts w:hint="eastAsia" w:eastAsia="方正仿宋_GBK"/>
                <w:kern w:val="16"/>
                <w:sz w:val="24"/>
              </w:rPr>
              <w:t>232RX-1、232TX-1、5V、GND：标配|对接千寻模块|MX2.0-2*2P（针）；232RX-2、232TX-2、GND：标配|SM-3Y-母；485A-1、485B-1:DJ7041-6.3-21；485A-2、485B-2:DJ7041-6.3-21；CAN-H、CAN-L：DJ7021-6.3-11；GND：DJ7011-6.3-11；12V OUT：DJ7011-6.3-11</w:t>
            </w:r>
          </w:p>
        </w:tc>
        <w:tc>
          <w:tcPr>
            <w:tcW w:w="222" w:type="dxa"/>
            <w:vAlign w:val="center"/>
          </w:tcPr>
          <w:p w14:paraId="44B9156F">
            <w:pPr>
              <w:widowControl/>
              <w:snapToGrid w:val="0"/>
              <w:jc w:val="left"/>
              <w:rPr>
                <w:rFonts w:eastAsia="方正仿宋_GBK"/>
                <w:kern w:val="16"/>
                <w:sz w:val="24"/>
              </w:rPr>
            </w:pPr>
          </w:p>
        </w:tc>
      </w:tr>
    </w:tbl>
    <w:p w14:paraId="536304BE">
      <w:pPr>
        <w:pStyle w:val="21"/>
        <w:adjustRightInd w:val="0"/>
        <w:snapToGrid w:val="0"/>
        <w:ind w:left="1000" w:firstLine="0" w:firstLineChars="0"/>
        <w:rPr>
          <w:rFonts w:eastAsia="方正仿宋_GBK"/>
          <w:kern w:val="16"/>
          <w:sz w:val="24"/>
        </w:rPr>
      </w:pPr>
    </w:p>
    <w:p w14:paraId="2C7418BF">
      <w:pPr>
        <w:adjustRightInd w:val="0"/>
        <w:spacing w:line="460" w:lineRule="exact"/>
        <w:ind w:left="142" w:firstLine="422" w:firstLineChars="151"/>
        <w:rPr>
          <w:rFonts w:eastAsia="方正仿宋_GBK"/>
          <w:kern w:val="16"/>
          <w:sz w:val="28"/>
          <w:szCs w:val="28"/>
        </w:rPr>
      </w:pPr>
      <w:r>
        <w:rPr>
          <w:rFonts w:hint="eastAsia" w:eastAsia="方正仿宋_GBK"/>
          <w:kern w:val="16"/>
          <w:sz w:val="28"/>
          <w:szCs w:val="28"/>
        </w:rPr>
        <w:t>（1）★</w:t>
      </w:r>
      <w:r>
        <w:rPr>
          <w:rFonts w:eastAsia="方正仿宋_GBK"/>
          <w:kern w:val="16"/>
          <w:sz w:val="28"/>
          <w:szCs w:val="28"/>
        </w:rPr>
        <w:t>车载定位/视频终端设备</w:t>
      </w:r>
      <w:r>
        <w:rPr>
          <w:rFonts w:hint="eastAsia" w:eastAsia="方正仿宋_GBK"/>
          <w:kern w:val="16"/>
          <w:sz w:val="28"/>
          <w:szCs w:val="28"/>
        </w:rPr>
        <w:t>零配件质保要求：主机、车载显示屏、存储硬盘、摄像头</w:t>
      </w:r>
      <w:r>
        <w:rPr>
          <w:rFonts w:eastAsia="方正仿宋_GBK"/>
          <w:kern w:val="16"/>
          <w:sz w:val="28"/>
          <w:szCs w:val="28"/>
        </w:rPr>
        <w:t>质保期为</w:t>
      </w:r>
      <w:r>
        <w:rPr>
          <w:rFonts w:hint="eastAsia" w:eastAsia="方正仿宋_GBK"/>
          <w:kern w:val="16"/>
          <w:sz w:val="28"/>
          <w:szCs w:val="28"/>
        </w:rPr>
        <w:t>12个月，其他零配件质保期为3个月</w:t>
      </w:r>
      <w:r>
        <w:rPr>
          <w:rFonts w:eastAsia="方正仿宋_GBK"/>
          <w:kern w:val="16"/>
          <w:sz w:val="28"/>
          <w:szCs w:val="28"/>
        </w:rPr>
        <w:t>。从</w:t>
      </w:r>
      <w:r>
        <w:rPr>
          <w:rFonts w:hint="eastAsia" w:eastAsia="方正仿宋_GBK"/>
          <w:kern w:val="16"/>
          <w:sz w:val="28"/>
          <w:szCs w:val="28"/>
        </w:rPr>
        <w:t>设备及配件安装完成之日</w:t>
      </w:r>
      <w:r>
        <w:rPr>
          <w:rFonts w:eastAsia="方正仿宋_GBK"/>
          <w:kern w:val="16"/>
          <w:sz w:val="28"/>
          <w:szCs w:val="28"/>
        </w:rPr>
        <w:t>起开始计算。质保期内因</w:t>
      </w:r>
      <w:r>
        <w:rPr>
          <w:rFonts w:hint="eastAsia" w:eastAsia="方正仿宋_GBK"/>
          <w:kern w:val="16"/>
          <w:sz w:val="28"/>
          <w:szCs w:val="28"/>
        </w:rPr>
        <w:t>车载智能终端</w:t>
      </w:r>
      <w:r>
        <w:rPr>
          <w:rFonts w:eastAsia="方正仿宋_GBK"/>
          <w:kern w:val="16"/>
          <w:sz w:val="28"/>
          <w:szCs w:val="28"/>
        </w:rPr>
        <w:t>设备本身质量问题引起的故障，</w:t>
      </w:r>
      <w:r>
        <w:rPr>
          <w:rFonts w:hint="eastAsia" w:eastAsia="方正仿宋_GBK"/>
          <w:kern w:val="16"/>
          <w:sz w:val="28"/>
          <w:szCs w:val="28"/>
        </w:rPr>
        <w:t>比选响应人</w:t>
      </w:r>
      <w:r>
        <w:rPr>
          <w:rFonts w:eastAsia="方正仿宋_GBK"/>
          <w:kern w:val="16"/>
          <w:sz w:val="28"/>
          <w:szCs w:val="28"/>
        </w:rPr>
        <w:t>负责免费维修</w:t>
      </w:r>
      <w:r>
        <w:rPr>
          <w:rFonts w:hint="eastAsia" w:eastAsia="方正仿宋_GBK"/>
          <w:kern w:val="16"/>
          <w:sz w:val="28"/>
          <w:szCs w:val="28"/>
        </w:rPr>
        <w:t>或更换</w:t>
      </w:r>
      <w:r>
        <w:rPr>
          <w:rFonts w:eastAsia="方正仿宋_GBK"/>
          <w:kern w:val="16"/>
          <w:sz w:val="28"/>
          <w:szCs w:val="28"/>
        </w:rPr>
        <w:t>。</w:t>
      </w:r>
    </w:p>
    <w:p w14:paraId="37415B72">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（2）投标产品属于国家规定“三包”范围的，其产品质保期不得低于“三包”规定。</w:t>
      </w:r>
    </w:p>
    <w:p w14:paraId="61ADA1A4">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（3）零配件</w:t>
      </w:r>
      <w:r>
        <w:rPr>
          <w:rFonts w:eastAsia="方正仿宋_GBK"/>
          <w:kern w:val="16"/>
          <w:sz w:val="28"/>
          <w:szCs w:val="28"/>
        </w:rPr>
        <w:t>原装材料需提供原厂原包。</w:t>
      </w:r>
    </w:p>
    <w:p w14:paraId="3DB26D50">
      <w:pPr>
        <w:adjustRightInd w:val="0"/>
        <w:spacing w:line="460" w:lineRule="exact"/>
        <w:ind w:firstLine="560" w:firstLineChars="200"/>
        <w:rPr>
          <w:rFonts w:eastAsia="方正仿宋_GBK"/>
          <w:kern w:val="16"/>
          <w:sz w:val="28"/>
          <w:szCs w:val="28"/>
        </w:rPr>
      </w:pPr>
      <w:r>
        <w:rPr>
          <w:rFonts w:hint="eastAsia" w:eastAsia="方正仿宋_GBK"/>
          <w:kern w:val="16"/>
          <w:sz w:val="28"/>
          <w:szCs w:val="28"/>
        </w:rPr>
        <w:t>（4）</w:t>
      </w:r>
      <w:r>
        <w:rPr>
          <w:rFonts w:eastAsia="方正仿宋_GBK"/>
          <w:kern w:val="16"/>
          <w:sz w:val="28"/>
          <w:szCs w:val="28"/>
        </w:rPr>
        <w:t>严格执行国家有关质量验收规范及采购文件的相关要求。</w:t>
      </w:r>
    </w:p>
    <w:bookmarkEnd w:id="14"/>
    <w:p w14:paraId="676F60F6">
      <w:pPr>
        <w:widowControl/>
        <w:shd w:val="clear" w:color="auto" w:fill="FFFFFF"/>
        <w:spacing w:line="572" w:lineRule="exact"/>
        <w:ind w:firstLine="600" w:firstLineChars="200"/>
        <w:jc w:val="left"/>
        <w:rPr>
          <w:rFonts w:eastAsia="方正黑体_GBK"/>
          <w:kern w:val="0"/>
          <w:sz w:val="30"/>
          <w:szCs w:val="30"/>
        </w:rPr>
      </w:pPr>
      <w:r>
        <w:rPr>
          <w:rFonts w:eastAsia="方正黑体_GBK"/>
          <w:kern w:val="0"/>
          <w:sz w:val="30"/>
          <w:szCs w:val="30"/>
        </w:rPr>
        <w:t>四、费用与付款方式</w:t>
      </w:r>
    </w:p>
    <w:p w14:paraId="311417F2">
      <w:pPr>
        <w:spacing w:line="400" w:lineRule="exact"/>
        <w:ind w:firstLine="560" w:firstLineChars="200"/>
        <w:rPr>
          <w:rFonts w:eastAsia="方正仿宋_GBK"/>
          <w:kern w:val="16"/>
          <w:sz w:val="28"/>
          <w:szCs w:val="28"/>
        </w:rPr>
      </w:pPr>
      <w:r>
        <w:rPr>
          <w:rFonts w:eastAsia="方正仿宋_GBK"/>
          <w:kern w:val="16"/>
          <w:sz w:val="28"/>
          <w:szCs w:val="28"/>
        </w:rPr>
        <w:t>一、费用：按照中标人的中标价格签订合同并进行结算。</w:t>
      </w:r>
    </w:p>
    <w:p w14:paraId="3939FFC7">
      <w:pPr>
        <w:spacing w:line="400" w:lineRule="exact"/>
        <w:ind w:firstLine="560" w:firstLineChars="200"/>
        <w:rPr>
          <w:rFonts w:eastAsia="方正仿宋_GBK"/>
          <w:kern w:val="16"/>
          <w:sz w:val="28"/>
          <w:szCs w:val="28"/>
        </w:rPr>
      </w:pPr>
      <w:r>
        <w:rPr>
          <w:rFonts w:hint="eastAsia" w:eastAsia="方正仿宋_GBK"/>
          <w:kern w:val="16"/>
          <w:sz w:val="28"/>
          <w:szCs w:val="28"/>
        </w:rPr>
        <w:t>1、费用采用先用后付的模式，按季度后付，服务费每季度支付一次。每季度的最后一个月下旬，甲方向乙方支付本季度服务费。</w:t>
      </w:r>
    </w:p>
    <w:p w14:paraId="5787328C">
      <w:pPr>
        <w:spacing w:line="400" w:lineRule="exact"/>
        <w:ind w:firstLine="560" w:firstLineChars="200"/>
        <w:rPr>
          <w:rFonts w:eastAsia="方正仿宋_GBK"/>
          <w:kern w:val="16"/>
          <w:sz w:val="28"/>
          <w:szCs w:val="28"/>
        </w:rPr>
      </w:pPr>
      <w:r>
        <w:rPr>
          <w:rFonts w:hint="eastAsia" w:eastAsia="方正仿宋_GBK"/>
          <w:kern w:val="16"/>
          <w:sz w:val="28"/>
          <w:szCs w:val="28"/>
        </w:rPr>
        <w:t>2、每季度结算</w:t>
      </w:r>
      <w:r>
        <w:rPr>
          <w:rFonts w:eastAsia="方正仿宋_GBK"/>
          <w:kern w:val="16"/>
          <w:sz w:val="28"/>
          <w:szCs w:val="28"/>
        </w:rPr>
        <w:t>服务费</w:t>
      </w:r>
      <w:r>
        <w:rPr>
          <w:rFonts w:hint="eastAsia" w:eastAsia="方正仿宋_GBK"/>
          <w:kern w:val="16"/>
          <w:sz w:val="28"/>
          <w:szCs w:val="28"/>
        </w:rPr>
        <w:t>=本季度</w:t>
      </w:r>
      <w:r>
        <w:rPr>
          <w:rFonts w:eastAsia="方正仿宋_GBK"/>
          <w:kern w:val="16"/>
          <w:sz w:val="28"/>
          <w:szCs w:val="28"/>
        </w:rPr>
        <w:t>综合运营服务费</w:t>
      </w:r>
      <w:r>
        <w:rPr>
          <w:rFonts w:hint="eastAsia" w:eastAsia="方正仿宋_GBK"/>
          <w:kern w:val="16"/>
          <w:sz w:val="28"/>
          <w:szCs w:val="28"/>
        </w:rPr>
        <w:t>+本季度POS机数据卡流量费。</w:t>
      </w:r>
    </w:p>
    <w:p w14:paraId="2A025DF6">
      <w:pPr>
        <w:spacing w:line="400" w:lineRule="exact"/>
        <w:ind w:firstLine="560" w:firstLineChars="200"/>
        <w:rPr>
          <w:rFonts w:eastAsia="方正仿宋_GBK"/>
          <w:kern w:val="16"/>
          <w:sz w:val="28"/>
          <w:szCs w:val="28"/>
        </w:rPr>
      </w:pPr>
      <w:r>
        <w:rPr>
          <w:rFonts w:hint="eastAsia" w:eastAsia="方正仿宋_GBK"/>
          <w:kern w:val="16"/>
          <w:sz w:val="28"/>
          <w:szCs w:val="28"/>
        </w:rPr>
        <w:t>3、</w:t>
      </w:r>
      <w:r>
        <w:rPr>
          <w:rFonts w:eastAsia="方正仿宋_GBK"/>
          <w:kern w:val="16"/>
          <w:sz w:val="28"/>
          <w:szCs w:val="28"/>
        </w:rPr>
        <w:t>综合运营服务费=</w:t>
      </w:r>
      <w:r>
        <w:rPr>
          <w:rFonts w:hint="eastAsia" w:eastAsia="方正仿宋_GBK"/>
          <w:kern w:val="16"/>
          <w:sz w:val="28"/>
          <w:szCs w:val="28"/>
        </w:rPr>
        <w:t>采购方</w:t>
      </w:r>
      <w:r>
        <w:rPr>
          <w:rFonts w:eastAsia="方正仿宋_GBK"/>
          <w:kern w:val="16"/>
          <w:sz w:val="28"/>
          <w:szCs w:val="28"/>
        </w:rPr>
        <w:t>在</w:t>
      </w:r>
      <w:r>
        <w:rPr>
          <w:rFonts w:hint="eastAsia" w:eastAsia="方正仿宋_GBK"/>
          <w:kern w:val="16"/>
          <w:sz w:val="28"/>
          <w:szCs w:val="28"/>
        </w:rPr>
        <w:t>供应</w:t>
      </w:r>
      <w:r>
        <w:rPr>
          <w:rFonts w:eastAsia="方正仿宋_GBK"/>
          <w:kern w:val="16"/>
          <w:sz w:val="28"/>
          <w:szCs w:val="28"/>
        </w:rPr>
        <w:t>方平台的车辆注册数*</w:t>
      </w:r>
      <w:r>
        <w:rPr>
          <w:rFonts w:hint="eastAsia" w:eastAsia="方正仿宋_GBK"/>
          <w:kern w:val="16"/>
          <w:sz w:val="28"/>
          <w:szCs w:val="28"/>
        </w:rPr>
        <w:t>服务费标准</w:t>
      </w:r>
      <w:r>
        <w:rPr>
          <w:rFonts w:eastAsia="方正仿宋_GBK"/>
          <w:kern w:val="16"/>
          <w:sz w:val="28"/>
          <w:szCs w:val="28"/>
        </w:rPr>
        <w:t>。</w:t>
      </w:r>
    </w:p>
    <w:p w14:paraId="6E5B4CF4">
      <w:pPr>
        <w:spacing w:line="400" w:lineRule="exact"/>
        <w:ind w:firstLine="560" w:firstLineChars="200"/>
        <w:rPr>
          <w:rFonts w:eastAsia="方正仿宋_GBK"/>
          <w:kern w:val="16"/>
          <w:sz w:val="28"/>
          <w:szCs w:val="28"/>
        </w:rPr>
      </w:pPr>
      <w:r>
        <w:rPr>
          <w:rFonts w:hint="eastAsia" w:eastAsia="方正仿宋_GBK"/>
          <w:kern w:val="16"/>
          <w:sz w:val="28"/>
          <w:szCs w:val="28"/>
        </w:rPr>
        <w:t>4、POS机数据卡流量费</w:t>
      </w:r>
      <w:r>
        <w:rPr>
          <w:rFonts w:eastAsia="方正仿宋_GBK"/>
          <w:kern w:val="16"/>
          <w:sz w:val="28"/>
          <w:szCs w:val="28"/>
        </w:rPr>
        <w:t>=实际开通的</w:t>
      </w:r>
      <w:r>
        <w:rPr>
          <w:rFonts w:hint="eastAsia" w:eastAsia="方正仿宋_GBK"/>
          <w:kern w:val="16"/>
          <w:sz w:val="28"/>
          <w:szCs w:val="28"/>
        </w:rPr>
        <w:t>POS机</w:t>
      </w:r>
      <w:r>
        <w:rPr>
          <w:rFonts w:eastAsia="方正仿宋_GBK"/>
          <w:kern w:val="16"/>
          <w:sz w:val="28"/>
          <w:szCs w:val="28"/>
        </w:rPr>
        <w:t>SIM卡数*</w:t>
      </w:r>
      <w:r>
        <w:rPr>
          <w:rFonts w:hint="eastAsia" w:eastAsia="方正仿宋_GBK"/>
          <w:kern w:val="16"/>
          <w:sz w:val="28"/>
          <w:szCs w:val="28"/>
        </w:rPr>
        <w:t>数据卡流量费</w:t>
      </w:r>
      <w:r>
        <w:rPr>
          <w:rFonts w:eastAsia="方正仿宋_GBK"/>
          <w:kern w:val="16"/>
          <w:sz w:val="28"/>
          <w:szCs w:val="28"/>
        </w:rPr>
        <w:t>。</w:t>
      </w:r>
    </w:p>
    <w:p w14:paraId="497046E8">
      <w:pPr>
        <w:spacing w:line="400" w:lineRule="exact"/>
        <w:ind w:firstLine="560" w:firstLineChars="200"/>
        <w:rPr>
          <w:rFonts w:eastAsia="方正仿宋_GBK"/>
          <w:kern w:val="16"/>
          <w:sz w:val="28"/>
          <w:szCs w:val="28"/>
        </w:rPr>
      </w:pPr>
      <w:r>
        <w:rPr>
          <w:rFonts w:hint="eastAsia" w:eastAsia="方正仿宋_GBK"/>
          <w:kern w:val="16"/>
          <w:sz w:val="28"/>
          <w:szCs w:val="28"/>
        </w:rPr>
        <w:t>5、当期</w:t>
      </w:r>
      <w:r>
        <w:rPr>
          <w:rFonts w:eastAsia="方正仿宋_GBK"/>
          <w:kern w:val="16"/>
          <w:sz w:val="28"/>
          <w:szCs w:val="28"/>
        </w:rPr>
        <w:t>车载定位/视频终端设备</w:t>
      </w:r>
      <w:r>
        <w:rPr>
          <w:rFonts w:hint="eastAsia" w:eastAsia="方正仿宋_GBK"/>
          <w:kern w:val="16"/>
          <w:sz w:val="28"/>
          <w:szCs w:val="28"/>
        </w:rPr>
        <w:t>零配件费按照当期采购方实际使用的零配件情况进行结算。</w:t>
      </w:r>
    </w:p>
    <w:p w14:paraId="1A2860D4">
      <w:pPr>
        <w:spacing w:line="400" w:lineRule="exact"/>
        <w:ind w:firstLine="560" w:firstLineChars="200"/>
      </w:pPr>
      <w:r>
        <w:rPr>
          <w:rFonts w:eastAsia="方正仿宋_GBK"/>
          <w:kern w:val="16"/>
          <w:sz w:val="28"/>
          <w:szCs w:val="28"/>
        </w:rPr>
        <w:t>二、付款方式：采购人收到</w:t>
      </w:r>
      <w:r>
        <w:rPr>
          <w:rFonts w:hint="eastAsia" w:eastAsia="方正仿宋_GBK"/>
          <w:kern w:val="16"/>
          <w:sz w:val="28"/>
          <w:szCs w:val="28"/>
        </w:rPr>
        <w:t>中标人开具的结算服务费及</w:t>
      </w:r>
      <w:r>
        <w:rPr>
          <w:rFonts w:eastAsia="方正仿宋_GBK"/>
          <w:kern w:val="16"/>
          <w:sz w:val="28"/>
          <w:szCs w:val="28"/>
        </w:rPr>
        <w:t>车载定位/视频终端设备</w:t>
      </w:r>
      <w:r>
        <w:rPr>
          <w:rFonts w:hint="eastAsia" w:eastAsia="方正仿宋_GBK"/>
          <w:kern w:val="16"/>
          <w:sz w:val="28"/>
          <w:szCs w:val="28"/>
        </w:rPr>
        <w:t>零配件设备费</w:t>
      </w:r>
      <w:r>
        <w:rPr>
          <w:rFonts w:eastAsia="方正仿宋_GBK"/>
          <w:kern w:val="16"/>
          <w:sz w:val="28"/>
          <w:szCs w:val="28"/>
        </w:rPr>
        <w:t>发票后</w:t>
      </w:r>
      <w:r>
        <w:rPr>
          <w:rFonts w:hint="eastAsia" w:eastAsia="方正仿宋_GBK"/>
          <w:kern w:val="16"/>
          <w:sz w:val="28"/>
          <w:szCs w:val="28"/>
        </w:rPr>
        <w:t>10</w:t>
      </w:r>
      <w:r>
        <w:rPr>
          <w:rFonts w:eastAsia="方正仿宋_GBK"/>
          <w:kern w:val="16"/>
          <w:sz w:val="28"/>
          <w:szCs w:val="28"/>
        </w:rPr>
        <w:t>个工作日内支付。</w:t>
      </w:r>
    </w:p>
    <w:p w14:paraId="7E7669D2">
      <w:pPr>
        <w:pStyle w:val="3"/>
        <w:rPr>
          <w:sz w:val="30"/>
          <w:szCs w:val="30"/>
        </w:rPr>
      </w:pPr>
      <w:r>
        <w:rPr>
          <w:sz w:val="30"/>
          <w:szCs w:val="30"/>
        </w:rPr>
        <w:br w:type="page"/>
      </w:r>
      <w:r>
        <w:rPr>
          <w:sz w:val="30"/>
          <w:szCs w:val="30"/>
        </w:rPr>
        <w:t>第三篇  项目投标、开标、评标、中标</w:t>
      </w:r>
    </w:p>
    <w:p w14:paraId="2A4BC735">
      <w:pPr>
        <w:spacing w:line="400" w:lineRule="exact"/>
        <w:ind w:firstLine="562" w:firstLineChars="200"/>
        <w:rPr>
          <w:b/>
          <w:bCs/>
          <w:kern w:val="16"/>
          <w:sz w:val="28"/>
          <w:szCs w:val="28"/>
        </w:rPr>
      </w:pPr>
      <w:r>
        <w:rPr>
          <w:b/>
          <w:bCs/>
          <w:kern w:val="16"/>
          <w:sz w:val="28"/>
          <w:szCs w:val="28"/>
        </w:rPr>
        <w:t>一、投标</w:t>
      </w:r>
    </w:p>
    <w:p w14:paraId="7D41F14B">
      <w:pPr>
        <w:spacing w:line="400" w:lineRule="exact"/>
        <w:ind w:firstLine="560" w:firstLineChars="200"/>
        <w:rPr>
          <w:rFonts w:eastAsia="方正仿宋_GBK"/>
          <w:kern w:val="16"/>
          <w:sz w:val="28"/>
          <w:szCs w:val="28"/>
        </w:rPr>
      </w:pPr>
      <w:r>
        <w:rPr>
          <w:rFonts w:eastAsia="方正仿宋_GBK"/>
          <w:kern w:val="16"/>
          <w:sz w:val="28"/>
          <w:szCs w:val="28"/>
        </w:rPr>
        <w:t>（一）投标文件组成</w:t>
      </w:r>
    </w:p>
    <w:p w14:paraId="6D5143A5">
      <w:pPr>
        <w:spacing w:line="400" w:lineRule="exact"/>
        <w:ind w:firstLine="560" w:firstLineChars="200"/>
        <w:rPr>
          <w:rFonts w:eastAsia="方正仿宋_GBK"/>
          <w:kern w:val="16"/>
          <w:sz w:val="28"/>
          <w:szCs w:val="28"/>
        </w:rPr>
      </w:pPr>
      <w:r>
        <w:rPr>
          <w:rFonts w:eastAsia="方正仿宋_GBK"/>
          <w:kern w:val="16"/>
          <w:sz w:val="28"/>
          <w:szCs w:val="28"/>
        </w:rPr>
        <w:t>1.封面（格式）</w:t>
      </w:r>
    </w:p>
    <w:p w14:paraId="71707B79">
      <w:pPr>
        <w:spacing w:line="400" w:lineRule="exact"/>
        <w:ind w:firstLine="560" w:firstLineChars="200"/>
        <w:rPr>
          <w:rFonts w:eastAsia="方正仿宋_GBK"/>
          <w:kern w:val="16"/>
          <w:sz w:val="28"/>
          <w:szCs w:val="28"/>
        </w:rPr>
      </w:pPr>
      <w:r>
        <w:rPr>
          <w:rFonts w:eastAsia="方正仿宋_GBK"/>
          <w:kern w:val="16"/>
          <w:sz w:val="28"/>
          <w:szCs w:val="28"/>
        </w:rPr>
        <w:t>2.目录</w:t>
      </w:r>
    </w:p>
    <w:p w14:paraId="6D624405">
      <w:pPr>
        <w:spacing w:line="400" w:lineRule="exact"/>
        <w:ind w:firstLine="560" w:firstLineChars="200"/>
        <w:rPr>
          <w:rFonts w:eastAsia="方正仿宋_GBK"/>
          <w:kern w:val="16"/>
          <w:sz w:val="28"/>
          <w:szCs w:val="28"/>
        </w:rPr>
      </w:pPr>
      <w:r>
        <w:rPr>
          <w:rFonts w:eastAsia="方正仿宋_GBK"/>
          <w:kern w:val="16"/>
          <w:sz w:val="28"/>
          <w:szCs w:val="28"/>
        </w:rPr>
        <w:t>3.投标函（格式）</w:t>
      </w:r>
    </w:p>
    <w:p w14:paraId="0F6E2E49">
      <w:pPr>
        <w:spacing w:line="400" w:lineRule="exact"/>
        <w:ind w:firstLine="560" w:firstLineChars="200"/>
        <w:rPr>
          <w:rFonts w:eastAsia="方正仿宋_GBK"/>
          <w:kern w:val="16"/>
          <w:sz w:val="28"/>
          <w:szCs w:val="28"/>
        </w:rPr>
      </w:pPr>
      <w:r>
        <w:rPr>
          <w:rFonts w:eastAsia="方正仿宋_GBK"/>
          <w:kern w:val="16"/>
          <w:sz w:val="28"/>
          <w:szCs w:val="28"/>
        </w:rPr>
        <w:t>4.报价表（格式）</w:t>
      </w:r>
    </w:p>
    <w:p w14:paraId="4B43F07D">
      <w:pPr>
        <w:spacing w:line="400" w:lineRule="exact"/>
        <w:ind w:firstLine="560" w:firstLineChars="200"/>
        <w:rPr>
          <w:rFonts w:eastAsia="方正仿宋_GBK"/>
          <w:kern w:val="16"/>
          <w:sz w:val="28"/>
          <w:szCs w:val="28"/>
        </w:rPr>
      </w:pPr>
      <w:r>
        <w:rPr>
          <w:rFonts w:eastAsia="方正仿宋_GBK"/>
          <w:kern w:val="16"/>
          <w:sz w:val="28"/>
          <w:szCs w:val="28"/>
        </w:rPr>
        <w:t>5.营业执照副本复印件</w:t>
      </w:r>
    </w:p>
    <w:p w14:paraId="6F662BDD">
      <w:pPr>
        <w:spacing w:line="400" w:lineRule="exact"/>
        <w:ind w:firstLine="560" w:firstLineChars="200"/>
        <w:rPr>
          <w:rFonts w:eastAsia="方正仿宋_GBK"/>
          <w:kern w:val="16"/>
          <w:sz w:val="28"/>
          <w:szCs w:val="28"/>
        </w:rPr>
      </w:pPr>
      <w:r>
        <w:rPr>
          <w:rFonts w:hint="eastAsia" w:eastAsia="方正仿宋_GBK"/>
          <w:kern w:val="16"/>
          <w:sz w:val="28"/>
          <w:szCs w:val="28"/>
        </w:rPr>
        <w:t>6</w:t>
      </w:r>
      <w:r>
        <w:rPr>
          <w:rFonts w:eastAsia="方正仿宋_GBK"/>
          <w:kern w:val="16"/>
          <w:sz w:val="28"/>
          <w:szCs w:val="28"/>
        </w:rPr>
        <w:t>.法定代表人身份证明书（格式）</w:t>
      </w:r>
    </w:p>
    <w:p w14:paraId="733FBA2D">
      <w:pPr>
        <w:spacing w:line="400" w:lineRule="exact"/>
        <w:ind w:firstLine="560" w:firstLineChars="200"/>
        <w:rPr>
          <w:rFonts w:eastAsia="方正仿宋_GBK"/>
          <w:kern w:val="16"/>
          <w:sz w:val="28"/>
          <w:szCs w:val="28"/>
        </w:rPr>
      </w:pPr>
      <w:r>
        <w:rPr>
          <w:rFonts w:hint="eastAsia" w:eastAsia="方正仿宋_GBK"/>
          <w:kern w:val="16"/>
          <w:sz w:val="28"/>
          <w:szCs w:val="28"/>
        </w:rPr>
        <w:t>7</w:t>
      </w:r>
      <w:r>
        <w:rPr>
          <w:rFonts w:eastAsia="方正仿宋_GBK"/>
          <w:kern w:val="16"/>
          <w:sz w:val="28"/>
          <w:szCs w:val="28"/>
        </w:rPr>
        <w:t>.法定代表人授权委托书（格式）</w:t>
      </w:r>
    </w:p>
    <w:p w14:paraId="3274AC96">
      <w:pPr>
        <w:spacing w:line="400" w:lineRule="exact"/>
        <w:ind w:firstLine="560" w:firstLineChars="200"/>
        <w:rPr>
          <w:rFonts w:eastAsia="方正仿宋_GBK"/>
          <w:kern w:val="16"/>
          <w:sz w:val="28"/>
          <w:szCs w:val="28"/>
        </w:rPr>
      </w:pPr>
      <w:r>
        <w:rPr>
          <w:rFonts w:hint="eastAsia" w:eastAsia="方正仿宋_GBK"/>
          <w:kern w:val="16"/>
          <w:sz w:val="28"/>
          <w:szCs w:val="28"/>
        </w:rPr>
        <w:t>8</w:t>
      </w:r>
      <w:r>
        <w:rPr>
          <w:rFonts w:eastAsia="方正仿宋_GBK"/>
          <w:kern w:val="16"/>
          <w:sz w:val="28"/>
          <w:szCs w:val="28"/>
        </w:rPr>
        <w:t>.诚信声明</w:t>
      </w:r>
    </w:p>
    <w:p w14:paraId="240D6FAF">
      <w:pPr>
        <w:spacing w:line="400" w:lineRule="exact"/>
        <w:ind w:firstLine="560" w:firstLineChars="200"/>
        <w:rPr>
          <w:rFonts w:eastAsia="方正仿宋_GBK"/>
          <w:kern w:val="16"/>
          <w:sz w:val="28"/>
          <w:szCs w:val="28"/>
        </w:rPr>
      </w:pPr>
      <w:r>
        <w:rPr>
          <w:rFonts w:hint="eastAsia" w:eastAsia="方正仿宋_GBK"/>
          <w:kern w:val="16"/>
          <w:sz w:val="28"/>
          <w:szCs w:val="28"/>
        </w:rPr>
        <w:t>9</w:t>
      </w:r>
      <w:r>
        <w:rPr>
          <w:rFonts w:eastAsia="方正仿宋_GBK"/>
          <w:kern w:val="16"/>
          <w:sz w:val="28"/>
          <w:szCs w:val="28"/>
        </w:rPr>
        <w:t>.书面说明</w:t>
      </w:r>
    </w:p>
    <w:p w14:paraId="05C03B52">
      <w:pPr>
        <w:spacing w:line="400" w:lineRule="exact"/>
        <w:ind w:firstLine="560" w:firstLineChars="200"/>
        <w:rPr>
          <w:rFonts w:eastAsia="方正仿宋_GBK"/>
          <w:kern w:val="16"/>
          <w:sz w:val="28"/>
          <w:szCs w:val="28"/>
        </w:rPr>
      </w:pPr>
      <w:r>
        <w:rPr>
          <w:rFonts w:eastAsia="方正仿宋_GBK"/>
          <w:kern w:val="16"/>
          <w:sz w:val="28"/>
          <w:szCs w:val="28"/>
        </w:rPr>
        <w:t>1</w:t>
      </w:r>
      <w:r>
        <w:rPr>
          <w:rFonts w:hint="eastAsia" w:eastAsia="方正仿宋_GBK"/>
          <w:kern w:val="16"/>
          <w:sz w:val="28"/>
          <w:szCs w:val="28"/>
        </w:rPr>
        <w:t>0</w:t>
      </w:r>
      <w:r>
        <w:rPr>
          <w:rFonts w:eastAsia="方正仿宋_GBK"/>
          <w:kern w:val="16"/>
          <w:sz w:val="28"/>
          <w:szCs w:val="28"/>
        </w:rPr>
        <w:t>.信用中国（招标期内信用信息报告）</w:t>
      </w:r>
    </w:p>
    <w:p w14:paraId="4037A5C0">
      <w:pPr>
        <w:spacing w:line="400" w:lineRule="exact"/>
        <w:ind w:firstLine="560" w:firstLineChars="200"/>
        <w:rPr>
          <w:rFonts w:eastAsia="方正仿宋_GBK"/>
          <w:kern w:val="16"/>
          <w:sz w:val="28"/>
          <w:szCs w:val="28"/>
        </w:rPr>
      </w:pPr>
      <w:r>
        <w:rPr>
          <w:rFonts w:eastAsia="方正仿宋_GBK"/>
          <w:kern w:val="16"/>
          <w:sz w:val="28"/>
          <w:szCs w:val="28"/>
        </w:rPr>
        <w:t>1</w:t>
      </w:r>
      <w:r>
        <w:rPr>
          <w:rFonts w:hint="eastAsia" w:eastAsia="方正仿宋_GBK"/>
          <w:kern w:val="16"/>
          <w:sz w:val="28"/>
          <w:szCs w:val="28"/>
        </w:rPr>
        <w:t>1</w:t>
      </w:r>
      <w:r>
        <w:rPr>
          <w:rFonts w:eastAsia="方正仿宋_GBK"/>
          <w:kern w:val="16"/>
          <w:sz w:val="28"/>
          <w:szCs w:val="28"/>
        </w:rPr>
        <w:t>.</w:t>
      </w:r>
      <w:r>
        <w:rPr>
          <w:rFonts w:hint="eastAsia" w:eastAsia="方正仿宋_GBK"/>
          <w:kern w:val="16"/>
          <w:sz w:val="28"/>
          <w:szCs w:val="28"/>
        </w:rPr>
        <w:t>商务资质部分</w:t>
      </w:r>
    </w:p>
    <w:p w14:paraId="7AAC1D8D">
      <w:pPr>
        <w:spacing w:line="400" w:lineRule="exact"/>
        <w:ind w:firstLine="560" w:firstLineChars="200"/>
        <w:rPr>
          <w:rFonts w:eastAsia="方正仿宋_GBK"/>
          <w:kern w:val="16"/>
          <w:sz w:val="28"/>
          <w:szCs w:val="28"/>
        </w:rPr>
      </w:pPr>
      <w:r>
        <w:rPr>
          <w:rFonts w:eastAsia="方正仿宋_GBK"/>
          <w:kern w:val="16"/>
          <w:sz w:val="28"/>
          <w:szCs w:val="28"/>
        </w:rPr>
        <w:t>1</w:t>
      </w:r>
      <w:r>
        <w:rPr>
          <w:rFonts w:hint="eastAsia" w:eastAsia="方正仿宋_GBK"/>
          <w:kern w:val="16"/>
          <w:sz w:val="28"/>
          <w:szCs w:val="28"/>
        </w:rPr>
        <w:t>2</w:t>
      </w:r>
      <w:r>
        <w:rPr>
          <w:rFonts w:eastAsia="方正仿宋_GBK"/>
          <w:kern w:val="16"/>
          <w:sz w:val="28"/>
          <w:szCs w:val="28"/>
        </w:rPr>
        <w:t>.</w:t>
      </w:r>
      <w:r>
        <w:rPr>
          <w:rFonts w:hint="eastAsia" w:eastAsia="方正仿宋_GBK"/>
          <w:kern w:val="16"/>
          <w:sz w:val="28"/>
          <w:szCs w:val="28"/>
        </w:rPr>
        <w:t>技术方案</w:t>
      </w:r>
    </w:p>
    <w:p w14:paraId="5A80B2C8">
      <w:pPr>
        <w:spacing w:line="400" w:lineRule="exact"/>
        <w:ind w:firstLine="560" w:firstLineChars="200"/>
        <w:rPr>
          <w:rFonts w:eastAsia="方正仿宋_GBK"/>
          <w:kern w:val="16"/>
          <w:sz w:val="28"/>
          <w:szCs w:val="28"/>
        </w:rPr>
      </w:pPr>
      <w:r>
        <w:rPr>
          <w:rFonts w:eastAsia="方正仿宋_GBK"/>
          <w:kern w:val="16"/>
          <w:sz w:val="28"/>
          <w:szCs w:val="28"/>
        </w:rPr>
        <w:t>1</w:t>
      </w:r>
      <w:r>
        <w:rPr>
          <w:rFonts w:hint="eastAsia" w:eastAsia="方正仿宋_GBK"/>
          <w:kern w:val="16"/>
          <w:sz w:val="28"/>
          <w:szCs w:val="28"/>
        </w:rPr>
        <w:t>3</w:t>
      </w:r>
      <w:r>
        <w:rPr>
          <w:rFonts w:eastAsia="方正仿宋_GBK"/>
          <w:kern w:val="16"/>
          <w:sz w:val="28"/>
          <w:szCs w:val="28"/>
        </w:rPr>
        <w:t>.比选人认为应该提供的资料</w:t>
      </w:r>
    </w:p>
    <w:p w14:paraId="00E0363F">
      <w:pPr>
        <w:spacing w:line="400" w:lineRule="exact"/>
        <w:ind w:firstLine="560" w:firstLineChars="200"/>
        <w:rPr>
          <w:rFonts w:eastAsia="方正仿宋_GBK"/>
          <w:kern w:val="16"/>
          <w:sz w:val="28"/>
          <w:szCs w:val="28"/>
        </w:rPr>
      </w:pPr>
      <w:r>
        <w:rPr>
          <w:rFonts w:eastAsia="方正仿宋_GBK"/>
          <w:kern w:val="16"/>
          <w:sz w:val="28"/>
          <w:szCs w:val="28"/>
        </w:rPr>
        <w:t>（二）提交响应文件的份数和签署</w:t>
      </w:r>
    </w:p>
    <w:p w14:paraId="4179AC53">
      <w:pPr>
        <w:spacing w:line="400" w:lineRule="exact"/>
        <w:ind w:firstLine="560" w:firstLineChars="200"/>
        <w:rPr>
          <w:rFonts w:eastAsia="方正仿宋_GBK"/>
          <w:kern w:val="16"/>
          <w:sz w:val="28"/>
          <w:szCs w:val="28"/>
        </w:rPr>
      </w:pPr>
      <w:r>
        <w:rPr>
          <w:rFonts w:eastAsia="方正仿宋_GBK"/>
          <w:kern w:val="16"/>
          <w:sz w:val="28"/>
          <w:szCs w:val="28"/>
        </w:rPr>
        <w:t>1．响应文件一式</w:t>
      </w:r>
      <w:r>
        <w:rPr>
          <w:rFonts w:hint="eastAsia" w:eastAsia="方正仿宋_GBK"/>
          <w:kern w:val="16"/>
          <w:sz w:val="28"/>
          <w:szCs w:val="28"/>
        </w:rPr>
        <w:t>叁</w:t>
      </w:r>
      <w:r>
        <w:rPr>
          <w:rFonts w:eastAsia="方正仿宋_GBK"/>
          <w:kern w:val="16"/>
          <w:sz w:val="28"/>
          <w:szCs w:val="28"/>
        </w:rPr>
        <w:t>份，其中正本壹份</w:t>
      </w:r>
      <w:r>
        <w:rPr>
          <w:rFonts w:hint="eastAsia" w:eastAsia="方正仿宋_GBK"/>
          <w:kern w:val="16"/>
          <w:sz w:val="28"/>
          <w:szCs w:val="28"/>
        </w:rPr>
        <w:t>、</w:t>
      </w:r>
      <w:r>
        <w:rPr>
          <w:rFonts w:eastAsia="方正仿宋_GBK"/>
          <w:kern w:val="16"/>
          <w:sz w:val="28"/>
          <w:szCs w:val="28"/>
        </w:rPr>
        <w:t>副本</w:t>
      </w:r>
      <w:r>
        <w:rPr>
          <w:rFonts w:hint="eastAsia" w:eastAsia="方正仿宋_GBK"/>
          <w:kern w:val="16"/>
          <w:sz w:val="28"/>
          <w:szCs w:val="28"/>
        </w:rPr>
        <w:t>贰</w:t>
      </w:r>
      <w:r>
        <w:rPr>
          <w:rFonts w:eastAsia="方正仿宋_GBK"/>
          <w:kern w:val="16"/>
          <w:sz w:val="28"/>
          <w:szCs w:val="28"/>
        </w:rPr>
        <w:t>份，副本可为正本的复印件，应与正本一致，如出现不一致情况以正本为准。</w:t>
      </w:r>
    </w:p>
    <w:p w14:paraId="41D9C661">
      <w:pPr>
        <w:spacing w:line="400" w:lineRule="exact"/>
        <w:ind w:firstLine="560" w:firstLineChars="200"/>
        <w:rPr>
          <w:rFonts w:eastAsia="方正仿宋_GBK"/>
          <w:kern w:val="16"/>
          <w:sz w:val="28"/>
          <w:szCs w:val="28"/>
        </w:rPr>
      </w:pPr>
      <w:r>
        <w:rPr>
          <w:rFonts w:eastAsia="方正仿宋_GBK"/>
          <w:kern w:val="16"/>
          <w:sz w:val="28"/>
          <w:szCs w:val="28"/>
        </w:rPr>
        <w:t>2．在响应文件正本中，招标文件格式规定签字、盖章的地方必须按其规定签字、盖章。</w:t>
      </w:r>
    </w:p>
    <w:p w14:paraId="76FB5AA7">
      <w:pPr>
        <w:spacing w:line="400" w:lineRule="exact"/>
        <w:ind w:firstLine="560" w:firstLineChars="200"/>
        <w:rPr>
          <w:rFonts w:eastAsia="方正仿宋_GBK"/>
          <w:kern w:val="16"/>
          <w:sz w:val="28"/>
          <w:szCs w:val="28"/>
        </w:rPr>
      </w:pPr>
      <w:r>
        <w:rPr>
          <w:rFonts w:eastAsia="方正仿宋_GBK"/>
          <w:kern w:val="16"/>
          <w:sz w:val="28"/>
          <w:szCs w:val="28"/>
        </w:rPr>
        <w:t>（三）响应文件的递交</w:t>
      </w:r>
    </w:p>
    <w:p w14:paraId="59880A7A">
      <w:pPr>
        <w:spacing w:line="400" w:lineRule="exact"/>
        <w:ind w:firstLine="560" w:firstLineChars="200"/>
        <w:rPr>
          <w:rFonts w:eastAsia="方正仿宋_GBK"/>
          <w:kern w:val="16"/>
          <w:sz w:val="28"/>
          <w:szCs w:val="28"/>
        </w:rPr>
      </w:pPr>
      <w:r>
        <w:rPr>
          <w:rFonts w:eastAsia="方正仿宋_GBK"/>
          <w:kern w:val="16"/>
          <w:sz w:val="28"/>
          <w:szCs w:val="28"/>
        </w:rPr>
        <w:t>1．响应文件的密封与标记</w:t>
      </w:r>
    </w:p>
    <w:p w14:paraId="3B21ECBE">
      <w:pPr>
        <w:spacing w:line="400" w:lineRule="exact"/>
        <w:ind w:firstLine="560" w:firstLineChars="200"/>
        <w:rPr>
          <w:rFonts w:eastAsia="方正仿宋_GBK"/>
          <w:kern w:val="16"/>
          <w:sz w:val="28"/>
          <w:szCs w:val="28"/>
        </w:rPr>
      </w:pPr>
      <w:r>
        <w:rPr>
          <w:rFonts w:eastAsia="方正仿宋_GBK"/>
          <w:kern w:val="16"/>
          <w:sz w:val="28"/>
          <w:szCs w:val="28"/>
        </w:rPr>
        <w:t>响应文件的正本、副本均应密封送达开标地点。应在封套上注明项目名称、供应商名称。若正本、副本分别进行密封的，还应在封套上注明“正本”、“副本”字样。封套的封口处应加盖供应商公章或由法定代表人授权代表签字。</w:t>
      </w:r>
    </w:p>
    <w:p w14:paraId="6D081E69">
      <w:pPr>
        <w:spacing w:line="400" w:lineRule="exact"/>
        <w:ind w:firstLine="560" w:firstLineChars="200"/>
        <w:rPr>
          <w:rFonts w:eastAsia="方正仿宋_GBK"/>
          <w:kern w:val="16"/>
          <w:sz w:val="28"/>
          <w:szCs w:val="28"/>
          <w:highlight w:val="none"/>
        </w:rPr>
      </w:pPr>
      <w:r>
        <w:rPr>
          <w:rFonts w:eastAsia="方正仿宋_GBK"/>
          <w:kern w:val="16"/>
          <w:sz w:val="28"/>
          <w:szCs w:val="28"/>
        </w:rPr>
        <w:t>（四）投标时间定于2024年</w:t>
      </w:r>
      <w:r>
        <w:rPr>
          <w:rFonts w:hint="eastAsia" w:eastAsia="方正仿宋_GBK"/>
          <w:kern w:val="16"/>
          <w:sz w:val="28"/>
          <w:szCs w:val="28"/>
          <w:highlight w:val="none"/>
          <w:lang w:val="en-US" w:eastAsia="zh-CN"/>
        </w:rPr>
        <w:t>8月28日10:00</w:t>
      </w:r>
      <w:r>
        <w:rPr>
          <w:rFonts w:eastAsia="方正仿宋_GBK"/>
          <w:kern w:val="16"/>
          <w:sz w:val="28"/>
          <w:szCs w:val="28"/>
          <w:highlight w:val="none"/>
        </w:rPr>
        <w:t>，投标地点定在</w:t>
      </w:r>
      <w:r>
        <w:rPr>
          <w:rFonts w:eastAsia="方正仿宋_GBK"/>
          <w:b/>
          <w:bCs/>
          <w:kern w:val="16"/>
          <w:sz w:val="28"/>
          <w:szCs w:val="28"/>
          <w:highlight w:val="none"/>
        </w:rPr>
        <w:t xml:space="preserve"> 重庆东城公共交通有限公司二分公司</w:t>
      </w:r>
      <w:r>
        <w:rPr>
          <w:rFonts w:hint="eastAsia" w:eastAsia="方正仿宋_GBK"/>
          <w:b/>
          <w:bCs/>
          <w:kern w:val="16"/>
          <w:sz w:val="28"/>
          <w:szCs w:val="28"/>
          <w:highlight w:val="none"/>
          <w:lang w:val="en-US" w:eastAsia="zh-CN"/>
        </w:rPr>
        <w:t>405</w:t>
      </w:r>
      <w:r>
        <w:rPr>
          <w:rFonts w:eastAsia="方正仿宋_GBK"/>
          <w:kern w:val="16"/>
          <w:sz w:val="28"/>
          <w:szCs w:val="28"/>
          <w:highlight w:val="none"/>
        </w:rPr>
        <w:t>会议室。</w:t>
      </w:r>
    </w:p>
    <w:p w14:paraId="1939C175">
      <w:pPr>
        <w:spacing w:line="400" w:lineRule="exact"/>
        <w:ind w:firstLine="562" w:firstLineChars="200"/>
        <w:rPr>
          <w:b/>
          <w:bCs/>
          <w:kern w:val="16"/>
          <w:sz w:val="28"/>
          <w:szCs w:val="28"/>
        </w:rPr>
      </w:pPr>
      <w:r>
        <w:rPr>
          <w:b/>
          <w:bCs/>
          <w:kern w:val="16"/>
          <w:sz w:val="28"/>
          <w:szCs w:val="28"/>
        </w:rPr>
        <w:t>二、开标</w:t>
      </w:r>
    </w:p>
    <w:p w14:paraId="0466F86F">
      <w:pPr>
        <w:spacing w:line="400" w:lineRule="exact"/>
        <w:ind w:firstLine="560" w:firstLineChars="200"/>
        <w:rPr>
          <w:rFonts w:eastAsia="方正仿宋_GBK"/>
          <w:kern w:val="16"/>
          <w:sz w:val="28"/>
          <w:szCs w:val="28"/>
        </w:rPr>
      </w:pPr>
      <w:r>
        <w:rPr>
          <w:rFonts w:eastAsia="方正仿宋_GBK"/>
          <w:kern w:val="16"/>
          <w:sz w:val="28"/>
          <w:szCs w:val="28"/>
        </w:rPr>
        <w:t>开标时间、地点同投标时间、地点。</w:t>
      </w:r>
    </w:p>
    <w:p w14:paraId="0AFE6C84">
      <w:pPr>
        <w:spacing w:line="400" w:lineRule="exact"/>
        <w:ind w:firstLine="562" w:firstLineChars="200"/>
        <w:rPr>
          <w:b/>
          <w:bCs/>
          <w:kern w:val="16"/>
          <w:sz w:val="28"/>
          <w:szCs w:val="28"/>
        </w:rPr>
      </w:pPr>
      <w:r>
        <w:rPr>
          <w:b/>
          <w:bCs/>
          <w:kern w:val="16"/>
          <w:sz w:val="28"/>
          <w:szCs w:val="28"/>
        </w:rPr>
        <w:t>三、评标委员会的组建</w:t>
      </w:r>
    </w:p>
    <w:p w14:paraId="4B7F0CA4">
      <w:pPr>
        <w:spacing w:line="400" w:lineRule="exact"/>
        <w:ind w:firstLine="560" w:firstLineChars="200"/>
        <w:rPr>
          <w:rFonts w:eastAsia="方正仿宋_GBK"/>
          <w:b/>
          <w:bCs/>
          <w:kern w:val="16"/>
          <w:sz w:val="28"/>
          <w:szCs w:val="28"/>
        </w:rPr>
      </w:pPr>
      <w:r>
        <w:rPr>
          <w:rFonts w:eastAsia="方正仿宋_GBK"/>
          <w:kern w:val="16"/>
          <w:sz w:val="28"/>
          <w:szCs w:val="28"/>
        </w:rPr>
        <w:t>由采购人按法律法规及相关规定依法组建评标委员会，由5人及以上单数组成。</w:t>
      </w:r>
    </w:p>
    <w:p w14:paraId="7E90A29C">
      <w:pPr>
        <w:spacing w:line="400" w:lineRule="exact"/>
        <w:ind w:firstLine="562" w:firstLineChars="200"/>
        <w:rPr>
          <w:b/>
          <w:bCs/>
          <w:kern w:val="16"/>
          <w:sz w:val="28"/>
          <w:szCs w:val="28"/>
        </w:rPr>
      </w:pPr>
      <w:r>
        <w:rPr>
          <w:b/>
          <w:bCs/>
          <w:kern w:val="16"/>
          <w:sz w:val="28"/>
          <w:szCs w:val="28"/>
        </w:rPr>
        <w:t>四、评标方式</w:t>
      </w:r>
    </w:p>
    <w:p w14:paraId="69CB998F">
      <w:pPr>
        <w:spacing w:line="400" w:lineRule="exact"/>
        <w:ind w:firstLine="560" w:firstLineChars="200"/>
        <w:rPr>
          <w:rFonts w:eastAsia="方正仿宋_GBK"/>
          <w:kern w:val="16"/>
          <w:sz w:val="28"/>
          <w:szCs w:val="28"/>
        </w:rPr>
      </w:pPr>
      <w:r>
        <w:rPr>
          <w:rFonts w:eastAsia="方正仿宋_GBK"/>
          <w:kern w:val="16"/>
          <w:sz w:val="28"/>
          <w:szCs w:val="28"/>
        </w:rPr>
        <w:t>（一）比选人必须具备第一篇投标邀请书中比选人的资格条件；</w:t>
      </w:r>
    </w:p>
    <w:p w14:paraId="46F6B275">
      <w:pPr>
        <w:spacing w:line="400" w:lineRule="exact"/>
        <w:ind w:firstLine="560" w:firstLineChars="200"/>
        <w:rPr>
          <w:rFonts w:eastAsia="方正仿宋_GBK"/>
          <w:kern w:val="16"/>
          <w:sz w:val="28"/>
          <w:szCs w:val="28"/>
        </w:rPr>
      </w:pPr>
      <w:r>
        <w:rPr>
          <w:rFonts w:eastAsia="方正仿宋_GBK"/>
          <w:kern w:val="16"/>
          <w:sz w:val="28"/>
          <w:szCs w:val="28"/>
        </w:rPr>
        <w:t>（二）比选人必须对竞争性比选文件作出实质性响应，提供的所有产品必须承诺满足本文件所述的质量及技术要求，提供承诺书，否则视为废标，不参与评标；</w:t>
      </w:r>
    </w:p>
    <w:p w14:paraId="4CAFBCF8">
      <w:pPr>
        <w:spacing w:line="400" w:lineRule="exact"/>
        <w:ind w:firstLine="560" w:firstLineChars="200"/>
        <w:rPr>
          <w:rFonts w:eastAsia="方正仿宋_GBK"/>
          <w:kern w:val="16"/>
          <w:sz w:val="28"/>
          <w:szCs w:val="28"/>
        </w:rPr>
      </w:pPr>
      <w:r>
        <w:rPr>
          <w:rFonts w:eastAsia="方正仿宋_GBK"/>
          <w:kern w:val="16"/>
          <w:sz w:val="28"/>
          <w:szCs w:val="28"/>
        </w:rPr>
        <w:t>（三）评审标准：综合评分法。</w:t>
      </w:r>
    </w:p>
    <w:p w14:paraId="6E8BA6F7">
      <w:pPr>
        <w:spacing w:line="400" w:lineRule="exact"/>
        <w:ind w:firstLine="560" w:firstLineChars="200"/>
        <w:rPr>
          <w:rFonts w:eastAsia="方正仿宋_GBK"/>
          <w:kern w:val="16"/>
          <w:sz w:val="28"/>
          <w:szCs w:val="28"/>
        </w:rPr>
      </w:pPr>
    </w:p>
    <w:p w14:paraId="4D0590A3">
      <w:pPr>
        <w:spacing w:line="400" w:lineRule="exact"/>
        <w:jc w:val="center"/>
        <w:rPr>
          <w:rFonts w:eastAsia="方正仿宋_GBK"/>
          <w:kern w:val="16"/>
          <w:sz w:val="28"/>
          <w:szCs w:val="28"/>
        </w:rPr>
      </w:pPr>
      <w:r>
        <w:rPr>
          <w:rFonts w:hint="eastAsia" w:eastAsia="方正仿宋_GBK"/>
          <w:kern w:val="16"/>
          <w:sz w:val="28"/>
          <w:szCs w:val="28"/>
        </w:rPr>
        <w:t>综合评分法</w:t>
      </w:r>
      <w:r>
        <w:rPr>
          <w:rFonts w:eastAsia="方正仿宋_GBK"/>
          <w:kern w:val="16"/>
          <w:sz w:val="28"/>
          <w:szCs w:val="28"/>
        </w:rPr>
        <w:t>评分细则</w:t>
      </w:r>
    </w:p>
    <w:p w14:paraId="24C86596">
      <w:pPr>
        <w:pStyle w:val="2"/>
      </w:pPr>
    </w:p>
    <w:tbl>
      <w:tblPr>
        <w:tblStyle w:val="16"/>
        <w:tblW w:w="9214" w:type="dxa"/>
        <w:tblInd w:w="108" w:type="dxa"/>
        <w:tblLayout w:type="autofit"/>
        <w:tblCellMar>
          <w:top w:w="0" w:type="dxa"/>
          <w:left w:w="108" w:type="dxa"/>
          <w:bottom w:w="0" w:type="dxa"/>
          <w:right w:w="108" w:type="dxa"/>
        </w:tblCellMar>
      </w:tblPr>
      <w:tblGrid>
        <w:gridCol w:w="851"/>
        <w:gridCol w:w="1134"/>
        <w:gridCol w:w="1134"/>
        <w:gridCol w:w="4961"/>
        <w:gridCol w:w="1134"/>
      </w:tblGrid>
      <w:tr w14:paraId="16BE6D67">
        <w:trPr>
          <w:trHeight w:val="774"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FE0976">
            <w:pPr>
              <w:widowControl/>
              <w:snapToGrid w:val="0"/>
              <w:jc w:val="center"/>
              <w:rPr>
                <w:rFonts w:hint="eastAsia" w:ascii="方正仿宋_GBK" w:hAnsi="方正仿宋_GBK" w:eastAsia="方正仿宋_GBK" w:cs="宋体"/>
                <w:b/>
                <w:bCs/>
                <w:color w:val="000000"/>
                <w:kern w:val="0"/>
                <w:sz w:val="22"/>
                <w:szCs w:val="22"/>
              </w:rPr>
            </w:pPr>
            <w:r>
              <w:rPr>
                <w:rFonts w:hint="eastAsia" w:ascii="方正仿宋_GBK" w:hAnsi="方正仿宋_GBK" w:eastAsia="方正仿宋_GBK" w:cs="宋体"/>
                <w:b/>
                <w:bCs/>
                <w:color w:val="000000"/>
                <w:kern w:val="0"/>
                <w:sz w:val="22"/>
                <w:szCs w:val="22"/>
              </w:rPr>
              <w:t>类别</w:t>
            </w:r>
          </w:p>
        </w:tc>
        <w:tc>
          <w:tcPr>
            <w:tcW w:w="1134" w:type="dxa"/>
            <w:tcBorders>
              <w:top w:val="single" w:color="auto" w:sz="4" w:space="0"/>
              <w:left w:val="nil"/>
              <w:bottom w:val="single" w:color="auto" w:sz="4" w:space="0"/>
              <w:right w:val="single" w:color="auto" w:sz="4" w:space="0"/>
            </w:tcBorders>
            <w:shd w:val="clear" w:color="auto" w:fill="auto"/>
            <w:vAlign w:val="center"/>
          </w:tcPr>
          <w:p w14:paraId="580EDC05">
            <w:pPr>
              <w:widowControl/>
              <w:snapToGrid w:val="0"/>
              <w:jc w:val="center"/>
              <w:rPr>
                <w:rFonts w:hint="eastAsia" w:ascii="方正仿宋_GBK" w:hAnsi="方正仿宋_GBK" w:eastAsia="方正仿宋_GBK" w:cs="宋体"/>
                <w:b/>
                <w:bCs/>
                <w:color w:val="000000"/>
                <w:kern w:val="0"/>
                <w:sz w:val="22"/>
                <w:szCs w:val="22"/>
              </w:rPr>
            </w:pPr>
            <w:r>
              <w:rPr>
                <w:rFonts w:hint="eastAsia" w:ascii="方正仿宋_GBK" w:hAnsi="方正仿宋_GBK" w:eastAsia="方正仿宋_GBK" w:cs="宋体"/>
                <w:b/>
                <w:bCs/>
                <w:color w:val="000000"/>
                <w:kern w:val="0"/>
                <w:sz w:val="22"/>
                <w:szCs w:val="22"/>
              </w:rPr>
              <w:t>项目</w:t>
            </w:r>
          </w:p>
        </w:tc>
        <w:tc>
          <w:tcPr>
            <w:tcW w:w="1134" w:type="dxa"/>
            <w:tcBorders>
              <w:top w:val="single" w:color="auto" w:sz="4" w:space="0"/>
              <w:left w:val="nil"/>
              <w:bottom w:val="single" w:color="auto" w:sz="4" w:space="0"/>
              <w:right w:val="single" w:color="auto" w:sz="4" w:space="0"/>
            </w:tcBorders>
            <w:shd w:val="clear" w:color="auto" w:fill="auto"/>
            <w:vAlign w:val="center"/>
          </w:tcPr>
          <w:p w14:paraId="096D945C">
            <w:pPr>
              <w:widowControl/>
              <w:snapToGrid w:val="0"/>
              <w:jc w:val="center"/>
              <w:rPr>
                <w:rFonts w:hint="eastAsia" w:ascii="方正仿宋_GBK" w:hAnsi="方正仿宋_GBK" w:eastAsia="方正仿宋_GBK" w:cs="宋体"/>
                <w:b/>
                <w:bCs/>
                <w:color w:val="000000"/>
                <w:kern w:val="0"/>
                <w:sz w:val="22"/>
                <w:szCs w:val="22"/>
              </w:rPr>
            </w:pPr>
            <w:r>
              <w:rPr>
                <w:rFonts w:hint="eastAsia" w:ascii="方正仿宋_GBK" w:hAnsi="方正仿宋_GBK" w:eastAsia="方正仿宋_GBK" w:cs="宋体"/>
                <w:b/>
                <w:bCs/>
                <w:color w:val="000000"/>
                <w:kern w:val="0"/>
                <w:sz w:val="22"/>
                <w:szCs w:val="22"/>
              </w:rPr>
              <w:t>分值（分）</w:t>
            </w:r>
          </w:p>
        </w:tc>
        <w:tc>
          <w:tcPr>
            <w:tcW w:w="4961" w:type="dxa"/>
            <w:tcBorders>
              <w:top w:val="single" w:color="auto" w:sz="4" w:space="0"/>
              <w:left w:val="nil"/>
              <w:bottom w:val="single" w:color="auto" w:sz="4" w:space="0"/>
              <w:right w:val="single" w:color="auto" w:sz="4" w:space="0"/>
            </w:tcBorders>
            <w:shd w:val="clear" w:color="auto" w:fill="auto"/>
            <w:vAlign w:val="center"/>
          </w:tcPr>
          <w:p w14:paraId="55DAB845">
            <w:pPr>
              <w:widowControl/>
              <w:snapToGrid w:val="0"/>
              <w:jc w:val="center"/>
              <w:rPr>
                <w:rFonts w:hint="eastAsia" w:ascii="方正仿宋_GBK" w:hAnsi="方正仿宋_GBK" w:eastAsia="方正仿宋_GBK" w:cs="宋体"/>
                <w:b/>
                <w:bCs/>
                <w:color w:val="000000"/>
                <w:kern w:val="0"/>
                <w:sz w:val="22"/>
                <w:szCs w:val="22"/>
              </w:rPr>
            </w:pPr>
            <w:r>
              <w:rPr>
                <w:rFonts w:hint="eastAsia" w:ascii="方正仿宋_GBK" w:hAnsi="方正仿宋_GBK" w:eastAsia="方正仿宋_GBK" w:cs="宋体"/>
                <w:b/>
                <w:bCs/>
                <w:color w:val="000000"/>
                <w:kern w:val="0"/>
                <w:sz w:val="22"/>
                <w:szCs w:val="22"/>
              </w:rPr>
              <w:t>评分参考及范围</w:t>
            </w:r>
          </w:p>
        </w:tc>
        <w:tc>
          <w:tcPr>
            <w:tcW w:w="1134" w:type="dxa"/>
            <w:tcBorders>
              <w:top w:val="single" w:color="auto" w:sz="4" w:space="0"/>
              <w:left w:val="nil"/>
              <w:bottom w:val="single" w:color="auto" w:sz="4" w:space="0"/>
              <w:right w:val="single" w:color="auto" w:sz="4" w:space="0"/>
            </w:tcBorders>
            <w:shd w:val="clear" w:color="auto" w:fill="auto"/>
            <w:vAlign w:val="center"/>
          </w:tcPr>
          <w:p w14:paraId="67795027">
            <w:pPr>
              <w:widowControl/>
              <w:jc w:val="center"/>
              <w:rPr>
                <w:rFonts w:hint="eastAsia" w:ascii="方正仿宋_GBK" w:hAnsi="方正仿宋_GBK" w:eastAsia="方正仿宋_GBK" w:cs="宋体"/>
                <w:b/>
                <w:bCs/>
                <w:color w:val="000000"/>
                <w:kern w:val="0"/>
                <w:sz w:val="22"/>
                <w:szCs w:val="22"/>
              </w:rPr>
            </w:pPr>
            <w:r>
              <w:rPr>
                <w:rFonts w:hint="eastAsia" w:ascii="方正仿宋_GBK" w:hAnsi="方正仿宋_GBK" w:eastAsia="方正仿宋_GBK" w:cs="宋体"/>
                <w:b/>
                <w:bCs/>
                <w:color w:val="000000"/>
                <w:kern w:val="0"/>
                <w:sz w:val="22"/>
                <w:szCs w:val="22"/>
              </w:rPr>
              <w:t>得分（分）</w:t>
            </w:r>
          </w:p>
        </w:tc>
      </w:tr>
      <w:tr w14:paraId="180B6170">
        <w:tblPrEx>
          <w:tblCellMar>
            <w:top w:w="0" w:type="dxa"/>
            <w:left w:w="108" w:type="dxa"/>
            <w:bottom w:w="0" w:type="dxa"/>
            <w:right w:w="108" w:type="dxa"/>
          </w:tblCellMar>
        </w:tblPrEx>
        <w:trPr>
          <w:trHeight w:val="462" w:hRule="atLeast"/>
        </w:trPr>
        <w:tc>
          <w:tcPr>
            <w:tcW w:w="851" w:type="dxa"/>
            <w:tcBorders>
              <w:top w:val="nil"/>
              <w:left w:val="single" w:color="auto" w:sz="4" w:space="0"/>
              <w:bottom w:val="single" w:color="auto" w:sz="4" w:space="0"/>
              <w:right w:val="single" w:color="auto" w:sz="4" w:space="0"/>
            </w:tcBorders>
            <w:vAlign w:val="center"/>
          </w:tcPr>
          <w:p w14:paraId="181D4F68">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必要条件</w:t>
            </w:r>
          </w:p>
        </w:tc>
        <w:tc>
          <w:tcPr>
            <w:tcW w:w="1134" w:type="dxa"/>
            <w:tcBorders>
              <w:top w:val="nil"/>
              <w:left w:val="single" w:color="auto" w:sz="4" w:space="0"/>
              <w:bottom w:val="single" w:color="auto" w:sz="4" w:space="0"/>
              <w:right w:val="single" w:color="auto" w:sz="4" w:space="0"/>
            </w:tcBorders>
            <w:vAlign w:val="center"/>
          </w:tcPr>
          <w:p w14:paraId="34881098">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否决项</w:t>
            </w:r>
          </w:p>
        </w:tc>
        <w:tc>
          <w:tcPr>
            <w:tcW w:w="1134" w:type="dxa"/>
            <w:tcBorders>
              <w:top w:val="nil"/>
              <w:left w:val="single" w:color="auto" w:sz="4" w:space="0"/>
              <w:bottom w:val="single" w:color="auto" w:sz="4" w:space="0"/>
              <w:right w:val="single" w:color="auto" w:sz="4" w:space="0"/>
            </w:tcBorders>
            <w:vAlign w:val="center"/>
          </w:tcPr>
          <w:p w14:paraId="273BD2A1">
            <w:pPr>
              <w:widowControl/>
              <w:snapToGrid w:val="0"/>
              <w:jc w:val="left"/>
              <w:rPr>
                <w:rFonts w:hint="eastAsia" w:ascii="方正仿宋_GBK" w:hAnsi="方正仿宋_GBK" w:eastAsia="方正仿宋_GBK" w:cs="宋体"/>
                <w:color w:val="000000"/>
                <w:kern w:val="0"/>
                <w:sz w:val="22"/>
                <w:szCs w:val="22"/>
              </w:rPr>
            </w:pPr>
          </w:p>
        </w:tc>
        <w:tc>
          <w:tcPr>
            <w:tcW w:w="4961" w:type="dxa"/>
            <w:tcBorders>
              <w:top w:val="nil"/>
              <w:left w:val="nil"/>
              <w:bottom w:val="single" w:color="auto" w:sz="4" w:space="0"/>
              <w:right w:val="single" w:color="auto" w:sz="4" w:space="0"/>
            </w:tcBorders>
            <w:shd w:val="clear" w:color="auto" w:fill="auto"/>
            <w:vAlign w:val="center"/>
          </w:tcPr>
          <w:p w14:paraId="011162E4">
            <w:pPr>
              <w:widowControl/>
              <w:snapToGrid w:val="0"/>
              <w:jc w:val="left"/>
              <w:rPr>
                <w:rFonts w:hint="eastAsia" w:ascii="方正仿宋_GBK" w:hAnsi="方正仿宋_GBK" w:eastAsia="方正仿宋_GBK" w:cs="宋体"/>
                <w:color w:val="000000"/>
                <w:sz w:val="22"/>
                <w:szCs w:val="22"/>
              </w:rPr>
            </w:pPr>
            <w:r>
              <w:rPr>
                <w:rFonts w:hint="eastAsia" w:ascii="方正仿宋_GBK" w:hAnsi="方正仿宋_GBK" w:eastAsia="方正仿宋_GBK" w:cs="宋体"/>
                <w:color w:val="000000"/>
                <w:kern w:val="0"/>
                <w:sz w:val="22"/>
                <w:szCs w:val="22"/>
              </w:rPr>
              <w:t>有“第三篇 项目投标、开标、评标、中标”中“</w:t>
            </w:r>
            <w:r>
              <w:rPr>
                <w:rFonts w:ascii="方正仿宋_GBK" w:hAnsi="方正仿宋_GBK" w:eastAsia="方正仿宋_GBK" w:cs="宋体"/>
                <w:color w:val="000000"/>
                <w:kern w:val="0"/>
                <w:sz w:val="22"/>
                <w:szCs w:val="22"/>
              </w:rPr>
              <w:t>六、废标条款</w:t>
            </w:r>
            <w:r>
              <w:rPr>
                <w:rFonts w:hint="eastAsia" w:ascii="方正仿宋_GBK" w:hAnsi="方正仿宋_GBK" w:eastAsia="方正仿宋_GBK" w:cs="宋体"/>
                <w:color w:val="000000"/>
                <w:kern w:val="0"/>
                <w:sz w:val="22"/>
                <w:szCs w:val="22"/>
              </w:rPr>
              <w:t>”之一</w:t>
            </w:r>
          </w:p>
        </w:tc>
        <w:tc>
          <w:tcPr>
            <w:tcW w:w="1134" w:type="dxa"/>
            <w:tcBorders>
              <w:top w:val="nil"/>
              <w:left w:val="single" w:color="auto" w:sz="4" w:space="0"/>
              <w:bottom w:val="single" w:color="auto" w:sz="4" w:space="0"/>
              <w:right w:val="single" w:color="auto" w:sz="4" w:space="0"/>
            </w:tcBorders>
            <w:vAlign w:val="center"/>
          </w:tcPr>
          <w:p w14:paraId="75D94735">
            <w:pPr>
              <w:widowControl/>
              <w:jc w:val="left"/>
              <w:rPr>
                <w:rFonts w:hint="eastAsia" w:ascii="方正仿宋_GBK" w:hAnsi="方正仿宋_GBK" w:eastAsia="方正仿宋_GBK" w:cs="宋体"/>
                <w:color w:val="000000"/>
                <w:kern w:val="0"/>
                <w:sz w:val="22"/>
                <w:szCs w:val="22"/>
              </w:rPr>
            </w:pPr>
          </w:p>
        </w:tc>
      </w:tr>
      <w:tr w14:paraId="5C1AB069">
        <w:tblPrEx>
          <w:tblCellMar>
            <w:top w:w="0" w:type="dxa"/>
            <w:left w:w="108" w:type="dxa"/>
            <w:bottom w:w="0" w:type="dxa"/>
            <w:right w:w="108" w:type="dxa"/>
          </w:tblCellMar>
        </w:tblPrEx>
        <w:trPr>
          <w:trHeight w:val="191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3AE50B6">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报价部分</w:t>
            </w:r>
          </w:p>
        </w:tc>
        <w:tc>
          <w:tcPr>
            <w:tcW w:w="1134" w:type="dxa"/>
            <w:tcBorders>
              <w:top w:val="nil"/>
              <w:left w:val="nil"/>
              <w:bottom w:val="single" w:color="auto" w:sz="4" w:space="0"/>
              <w:right w:val="single" w:color="auto" w:sz="4" w:space="0"/>
            </w:tcBorders>
            <w:shd w:val="clear" w:color="auto" w:fill="auto"/>
            <w:vAlign w:val="center"/>
          </w:tcPr>
          <w:p w14:paraId="7D9CFEDD">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报价</w:t>
            </w:r>
          </w:p>
        </w:tc>
        <w:tc>
          <w:tcPr>
            <w:tcW w:w="1134" w:type="dxa"/>
            <w:tcBorders>
              <w:top w:val="nil"/>
              <w:left w:val="nil"/>
              <w:bottom w:val="single" w:color="auto" w:sz="4" w:space="0"/>
              <w:right w:val="single" w:color="auto" w:sz="4" w:space="0"/>
            </w:tcBorders>
            <w:shd w:val="clear" w:color="auto" w:fill="auto"/>
            <w:vAlign w:val="center"/>
          </w:tcPr>
          <w:p w14:paraId="634EADEB">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40</w:t>
            </w:r>
          </w:p>
        </w:tc>
        <w:tc>
          <w:tcPr>
            <w:tcW w:w="4961" w:type="dxa"/>
            <w:tcBorders>
              <w:top w:val="nil"/>
              <w:left w:val="nil"/>
              <w:bottom w:val="single" w:color="auto" w:sz="4" w:space="0"/>
              <w:right w:val="single" w:color="auto" w:sz="4" w:space="0"/>
            </w:tcBorders>
            <w:shd w:val="clear" w:color="auto" w:fill="auto"/>
            <w:vAlign w:val="center"/>
          </w:tcPr>
          <w:p w14:paraId="580B73D8">
            <w:pPr>
              <w:widowControl/>
              <w:snapToGrid w:val="0"/>
              <w:ind w:firstLine="442" w:firstLineChars="200"/>
              <w:jc w:val="left"/>
              <w:rPr>
                <w:rFonts w:hint="eastAsia" w:ascii="方正仿宋_GBK" w:hAnsi="方正仿宋_GBK" w:eastAsia="方正仿宋_GBK" w:cs="宋体"/>
                <w:b/>
                <w:bCs/>
                <w:color w:val="000000"/>
                <w:kern w:val="0"/>
                <w:sz w:val="22"/>
                <w:szCs w:val="22"/>
              </w:rPr>
            </w:pPr>
            <w:r>
              <w:rPr>
                <w:rFonts w:hint="eastAsia" w:ascii="方正仿宋_GBK" w:hAnsi="方正仿宋_GBK" w:eastAsia="方正仿宋_GBK" w:cs="宋体"/>
                <w:b/>
                <w:bCs/>
                <w:color w:val="000000"/>
                <w:kern w:val="0"/>
                <w:sz w:val="22"/>
                <w:szCs w:val="22"/>
              </w:rPr>
              <w:t>1.服务费竞选报价评分（20分）</w:t>
            </w:r>
          </w:p>
          <w:p w14:paraId="79168DC0">
            <w:pPr>
              <w:widowControl/>
              <w:snapToGrid w:val="0"/>
              <w:ind w:firstLine="440" w:firstLineChars="20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服务费评标基准价为所有比选响应人服务费竞选报价的算术平均值。</w:t>
            </w:r>
          </w:p>
          <w:p w14:paraId="201BC3BF">
            <w:pPr>
              <w:widowControl/>
              <w:snapToGrid w:val="0"/>
              <w:ind w:firstLine="440" w:firstLineChars="20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比选响应人有效服务费竞选报价等于服务费评标基准价的，服务费报价得20分，在此基数上，投标人的有效服务费竞选报价与服务费评标基准价相比，每增加1％扣0.4分，每减少1％扣0.2分，扣完为止。</w:t>
            </w:r>
          </w:p>
          <w:p w14:paraId="21CDB415">
            <w:pPr>
              <w:widowControl/>
              <w:snapToGrid w:val="0"/>
              <w:ind w:firstLine="442" w:firstLineChars="200"/>
              <w:jc w:val="left"/>
              <w:rPr>
                <w:rFonts w:hint="eastAsia" w:ascii="方正仿宋_GBK" w:hAnsi="方正仿宋_GBK" w:eastAsia="方正仿宋_GBK" w:cs="宋体"/>
                <w:b/>
                <w:bCs/>
                <w:color w:val="000000"/>
                <w:kern w:val="0"/>
                <w:sz w:val="22"/>
                <w:szCs w:val="22"/>
              </w:rPr>
            </w:pPr>
            <w:r>
              <w:rPr>
                <w:rFonts w:hint="eastAsia" w:ascii="方正仿宋_GBK" w:hAnsi="方正仿宋_GBK" w:eastAsia="方正仿宋_GBK" w:cs="宋体"/>
                <w:b/>
                <w:bCs/>
                <w:color w:val="000000"/>
                <w:kern w:val="0"/>
                <w:sz w:val="22"/>
                <w:szCs w:val="22"/>
              </w:rPr>
              <w:t>2.</w:t>
            </w:r>
            <w:r>
              <w:rPr>
                <w:rFonts w:ascii="方正仿宋_GBK" w:hAnsi="方正仿宋_GBK" w:eastAsia="方正仿宋_GBK" w:cs="宋体"/>
                <w:b/>
                <w:bCs/>
                <w:color w:val="000000"/>
                <w:kern w:val="0"/>
                <w:sz w:val="22"/>
                <w:szCs w:val="22"/>
              </w:rPr>
              <w:t>车载定位/视频终端设备</w:t>
            </w:r>
            <w:r>
              <w:rPr>
                <w:rFonts w:hint="eastAsia" w:ascii="方正仿宋_GBK" w:hAnsi="方正仿宋_GBK" w:eastAsia="方正仿宋_GBK" w:cs="宋体"/>
                <w:b/>
                <w:bCs/>
                <w:color w:val="000000"/>
                <w:kern w:val="0"/>
                <w:sz w:val="22"/>
                <w:szCs w:val="22"/>
              </w:rPr>
              <w:t>零配件总单价投标报价（简称：零配件竞选报价）评分（20分）</w:t>
            </w:r>
          </w:p>
          <w:p w14:paraId="641FF8BE">
            <w:pPr>
              <w:widowControl/>
              <w:snapToGrid w:val="0"/>
              <w:ind w:firstLine="440" w:firstLineChars="20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零配件评标基准价为所有比选响应人零配件竞选报价的算术平均值。</w:t>
            </w:r>
          </w:p>
          <w:p w14:paraId="0DA10DAB">
            <w:pPr>
              <w:widowControl/>
              <w:snapToGrid w:val="0"/>
              <w:ind w:firstLine="440" w:firstLineChars="20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比选响应人有效零配件竞选报价等于零配件评标基准价的，零配件竞选报价得20分，在此基数上，投标人的有效零配件竞选报价与零配件评标基准价相比，每增加1％扣0.4分，每减少1％扣0.2分，扣完为止。</w:t>
            </w:r>
          </w:p>
          <w:p w14:paraId="0335BC9E">
            <w:pPr>
              <w:widowControl/>
              <w:snapToGrid w:val="0"/>
              <w:ind w:firstLine="440" w:firstLineChars="200"/>
              <w:jc w:val="left"/>
              <w:rPr>
                <w:highlight w:val="yellow"/>
              </w:rPr>
            </w:pPr>
            <w:r>
              <w:rPr>
                <w:rFonts w:hint="eastAsia" w:ascii="方正仿宋_GBK" w:hAnsi="方正仿宋_GBK" w:eastAsia="方正仿宋_GBK" w:cs="宋体"/>
                <w:color w:val="000000"/>
                <w:kern w:val="0"/>
                <w:sz w:val="22"/>
                <w:szCs w:val="22"/>
              </w:rPr>
              <w:t>说明：以上计算数据保留至小数点后三位，第三位四舍五入。</w:t>
            </w:r>
          </w:p>
        </w:tc>
        <w:tc>
          <w:tcPr>
            <w:tcW w:w="1134" w:type="dxa"/>
            <w:tcBorders>
              <w:top w:val="nil"/>
              <w:left w:val="nil"/>
              <w:bottom w:val="single" w:color="auto" w:sz="4" w:space="0"/>
              <w:right w:val="single" w:color="auto" w:sz="4" w:space="0"/>
            </w:tcBorders>
            <w:shd w:val="clear" w:color="auto" w:fill="auto"/>
            <w:vAlign w:val="center"/>
          </w:tcPr>
          <w:p w14:paraId="3995D176">
            <w:pPr>
              <w:widowControl/>
              <w:jc w:val="left"/>
              <w:rPr>
                <w:rFonts w:hint="eastAsia" w:ascii="方正仿宋_GBK" w:hAnsi="方正仿宋_GBK" w:eastAsia="方正仿宋_GBK" w:cs="宋体"/>
                <w:color w:val="000000"/>
                <w:kern w:val="0"/>
                <w:sz w:val="22"/>
                <w:szCs w:val="22"/>
              </w:rPr>
            </w:pPr>
          </w:p>
        </w:tc>
      </w:tr>
      <w:tr w14:paraId="2FC2C93B">
        <w:tblPrEx>
          <w:tblCellMar>
            <w:top w:w="0" w:type="dxa"/>
            <w:left w:w="108" w:type="dxa"/>
            <w:bottom w:w="0" w:type="dxa"/>
            <w:right w:w="108" w:type="dxa"/>
          </w:tblCellMar>
        </w:tblPrEx>
        <w:trPr>
          <w:trHeight w:val="1917" w:hRule="atLeast"/>
        </w:trPr>
        <w:tc>
          <w:tcPr>
            <w:tcW w:w="851" w:type="dxa"/>
            <w:vMerge w:val="restart"/>
            <w:tcBorders>
              <w:top w:val="nil"/>
              <w:left w:val="single" w:color="auto" w:sz="4" w:space="0"/>
              <w:right w:val="single" w:color="auto" w:sz="4" w:space="0"/>
            </w:tcBorders>
            <w:shd w:val="clear" w:color="auto" w:fill="auto"/>
            <w:vAlign w:val="center"/>
          </w:tcPr>
          <w:p w14:paraId="2C26EEC7">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商务部分</w:t>
            </w:r>
          </w:p>
        </w:tc>
        <w:tc>
          <w:tcPr>
            <w:tcW w:w="1134" w:type="dxa"/>
            <w:tcBorders>
              <w:top w:val="nil"/>
              <w:left w:val="nil"/>
              <w:bottom w:val="single" w:color="auto" w:sz="4" w:space="0"/>
              <w:right w:val="single" w:color="auto" w:sz="4" w:space="0"/>
            </w:tcBorders>
            <w:shd w:val="clear" w:color="auto" w:fill="auto"/>
            <w:vAlign w:val="center"/>
          </w:tcPr>
          <w:p w14:paraId="7C444F41">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资质证书</w:t>
            </w:r>
          </w:p>
        </w:tc>
        <w:tc>
          <w:tcPr>
            <w:tcW w:w="1134" w:type="dxa"/>
            <w:tcBorders>
              <w:top w:val="nil"/>
              <w:left w:val="nil"/>
              <w:bottom w:val="single" w:color="auto" w:sz="4" w:space="0"/>
              <w:right w:val="single" w:color="auto" w:sz="4" w:space="0"/>
            </w:tcBorders>
            <w:shd w:val="clear" w:color="auto" w:fill="auto"/>
            <w:vAlign w:val="center"/>
          </w:tcPr>
          <w:p w14:paraId="3B5D3642">
            <w:pPr>
              <w:snapToGrid w:val="0"/>
              <w:spacing w:line="360" w:lineRule="auto"/>
              <w:jc w:val="center"/>
              <w:rPr>
                <w:rFonts w:hint="eastAsia" w:ascii="宋体" w:hAnsi="宋体" w:cs="宋体"/>
                <w:kern w:val="0"/>
                <w:szCs w:val="21"/>
                <w:highlight w:val="yellow"/>
              </w:rPr>
            </w:pPr>
            <w:r>
              <w:rPr>
                <w:rFonts w:hint="eastAsia" w:ascii="方正仿宋_GBK" w:hAnsi="方正仿宋_GBK" w:eastAsia="方正仿宋_GBK" w:cs="宋体"/>
                <w:color w:val="000000"/>
                <w:kern w:val="0"/>
                <w:sz w:val="22"/>
                <w:szCs w:val="22"/>
              </w:rPr>
              <w:t>17</w:t>
            </w:r>
          </w:p>
        </w:tc>
        <w:tc>
          <w:tcPr>
            <w:tcW w:w="4961" w:type="dxa"/>
            <w:tcBorders>
              <w:top w:val="nil"/>
              <w:left w:val="nil"/>
              <w:bottom w:val="single" w:color="auto" w:sz="4" w:space="0"/>
              <w:right w:val="single" w:color="auto" w:sz="4" w:space="0"/>
            </w:tcBorders>
            <w:shd w:val="clear" w:color="auto" w:fill="auto"/>
            <w:vAlign w:val="center"/>
          </w:tcPr>
          <w:p w14:paraId="67D03E7E">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1. 比选响应人具有高新技术企业证书、中华人民共和国增值电信业务经营许可证的，每提供一个证书得3分，最多得6分。</w:t>
            </w:r>
          </w:p>
          <w:p w14:paraId="78C67BCB">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2. 比选响应人具有安全技术防范行业设计施工维护能力资质证书（三级及以上）得3分。</w:t>
            </w:r>
          </w:p>
          <w:p w14:paraId="36414198">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3. 比选响应人具有ISO9001质量管理体系认证证书得3分。</w:t>
            </w:r>
          </w:p>
          <w:p w14:paraId="04536038">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4. 比选响应人具有售后服务认证证书（认证范围须包括计算机软硬件的售后服务）得3分。</w:t>
            </w:r>
          </w:p>
          <w:p w14:paraId="71A1B229">
            <w:pPr>
              <w:widowControl/>
              <w:snapToGrid w:val="0"/>
              <w:jc w:val="left"/>
            </w:pPr>
            <w:r>
              <w:rPr>
                <w:rFonts w:hint="eastAsia" w:ascii="方正仿宋_GBK" w:hAnsi="方正仿宋_GBK" w:eastAsia="方正仿宋_GBK" w:cs="宋体"/>
                <w:color w:val="000000"/>
                <w:kern w:val="0"/>
                <w:sz w:val="22"/>
                <w:szCs w:val="22"/>
              </w:rPr>
              <w:t>5. 比选响应人具有CCID信息系统服务交付能力等级证书(二级及以上)得2分。</w:t>
            </w:r>
          </w:p>
          <w:p w14:paraId="529B5C5A">
            <w:pPr>
              <w:widowControl/>
              <w:snapToGrid w:val="0"/>
              <w:jc w:val="left"/>
              <w:rPr>
                <w:rFonts w:hint="eastAsia" w:ascii="宋体" w:hAnsi="宋体" w:cs="宋体"/>
                <w:kern w:val="0"/>
                <w:szCs w:val="21"/>
              </w:rPr>
            </w:pPr>
            <w:r>
              <w:rPr>
                <w:rFonts w:hint="eastAsia" w:ascii="方正仿宋_GBK" w:hAnsi="方正仿宋_GBK" w:eastAsia="方正仿宋_GBK" w:cs="宋体"/>
                <w:color w:val="000000"/>
                <w:kern w:val="0"/>
                <w:sz w:val="22"/>
                <w:szCs w:val="22"/>
              </w:rPr>
              <w:t>提供：有效的认证证书或资质证书或许可证并加盖投标人公章。</w:t>
            </w:r>
          </w:p>
        </w:tc>
        <w:tc>
          <w:tcPr>
            <w:tcW w:w="1134" w:type="dxa"/>
            <w:tcBorders>
              <w:top w:val="nil"/>
              <w:left w:val="nil"/>
              <w:bottom w:val="single" w:color="auto" w:sz="4" w:space="0"/>
              <w:right w:val="single" w:color="auto" w:sz="4" w:space="0"/>
            </w:tcBorders>
            <w:shd w:val="clear" w:color="auto" w:fill="auto"/>
            <w:vAlign w:val="center"/>
          </w:tcPr>
          <w:p w14:paraId="0643B2DD">
            <w:pPr>
              <w:widowControl/>
              <w:jc w:val="left"/>
              <w:rPr>
                <w:rFonts w:hint="eastAsia" w:ascii="方正仿宋_GBK" w:hAnsi="方正仿宋_GBK" w:eastAsia="方正仿宋_GBK" w:cs="宋体"/>
                <w:color w:val="000000"/>
                <w:kern w:val="0"/>
                <w:sz w:val="22"/>
                <w:szCs w:val="22"/>
              </w:rPr>
            </w:pPr>
          </w:p>
        </w:tc>
      </w:tr>
      <w:tr w14:paraId="5440A200">
        <w:tblPrEx>
          <w:tblCellMar>
            <w:top w:w="0" w:type="dxa"/>
            <w:left w:w="108" w:type="dxa"/>
            <w:bottom w:w="0" w:type="dxa"/>
            <w:right w:w="108" w:type="dxa"/>
          </w:tblCellMar>
        </w:tblPrEx>
        <w:trPr>
          <w:trHeight w:val="1917" w:hRule="atLeast"/>
        </w:trPr>
        <w:tc>
          <w:tcPr>
            <w:tcW w:w="851" w:type="dxa"/>
            <w:vMerge w:val="continue"/>
            <w:tcBorders>
              <w:top w:val="nil"/>
              <w:left w:val="single" w:color="auto" w:sz="4" w:space="0"/>
              <w:right w:val="single" w:color="auto" w:sz="4" w:space="0"/>
            </w:tcBorders>
            <w:shd w:val="clear" w:color="auto" w:fill="auto"/>
            <w:vAlign w:val="center"/>
          </w:tcPr>
          <w:p w14:paraId="766C9C58">
            <w:pPr>
              <w:widowControl/>
              <w:snapToGrid w:val="0"/>
              <w:jc w:val="left"/>
              <w:rPr>
                <w:rFonts w:hint="eastAsia" w:ascii="方正仿宋_GBK" w:hAnsi="方正仿宋_GBK" w:eastAsia="方正仿宋_GBK"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0822E666">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知识产权</w:t>
            </w:r>
          </w:p>
        </w:tc>
        <w:tc>
          <w:tcPr>
            <w:tcW w:w="1134" w:type="dxa"/>
            <w:tcBorders>
              <w:top w:val="nil"/>
              <w:left w:val="nil"/>
              <w:bottom w:val="single" w:color="auto" w:sz="4" w:space="0"/>
              <w:right w:val="single" w:color="auto" w:sz="4" w:space="0"/>
            </w:tcBorders>
            <w:shd w:val="clear" w:color="auto" w:fill="auto"/>
            <w:vAlign w:val="center"/>
          </w:tcPr>
          <w:p w14:paraId="71D0B2D3">
            <w:pPr>
              <w:snapToGrid w:val="0"/>
              <w:spacing w:line="360" w:lineRule="auto"/>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5</w:t>
            </w:r>
          </w:p>
        </w:tc>
        <w:tc>
          <w:tcPr>
            <w:tcW w:w="4961" w:type="dxa"/>
            <w:tcBorders>
              <w:top w:val="nil"/>
              <w:left w:val="nil"/>
              <w:bottom w:val="single" w:color="auto" w:sz="4" w:space="0"/>
              <w:right w:val="single" w:color="auto" w:sz="4" w:space="0"/>
            </w:tcBorders>
            <w:shd w:val="clear" w:color="auto" w:fill="auto"/>
            <w:vAlign w:val="center"/>
          </w:tcPr>
          <w:p w14:paraId="7CE37474">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比选响应人具有与本项目相关的车辆管理系统、调度系统、监控系统等方面软件著作权、发明专利、实用新型专利，每提供一个得1分，最高得5分。</w:t>
            </w:r>
          </w:p>
          <w:p w14:paraId="459D27BD">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提供：有效的证明文件并加盖投标人公章。</w:t>
            </w:r>
          </w:p>
        </w:tc>
        <w:tc>
          <w:tcPr>
            <w:tcW w:w="1134" w:type="dxa"/>
            <w:tcBorders>
              <w:top w:val="nil"/>
              <w:left w:val="nil"/>
              <w:bottom w:val="single" w:color="auto" w:sz="4" w:space="0"/>
              <w:right w:val="single" w:color="auto" w:sz="4" w:space="0"/>
            </w:tcBorders>
            <w:shd w:val="clear" w:color="auto" w:fill="auto"/>
            <w:vAlign w:val="center"/>
          </w:tcPr>
          <w:p w14:paraId="46544423">
            <w:pPr>
              <w:widowControl/>
              <w:jc w:val="left"/>
              <w:rPr>
                <w:rFonts w:hint="eastAsia" w:ascii="方正仿宋_GBK" w:hAnsi="方正仿宋_GBK" w:eastAsia="方正仿宋_GBK" w:cs="宋体"/>
                <w:color w:val="000000"/>
                <w:kern w:val="0"/>
                <w:sz w:val="22"/>
                <w:szCs w:val="22"/>
              </w:rPr>
            </w:pPr>
          </w:p>
        </w:tc>
      </w:tr>
      <w:tr w14:paraId="7B379AE8">
        <w:tblPrEx>
          <w:tblCellMar>
            <w:top w:w="0" w:type="dxa"/>
            <w:left w:w="108" w:type="dxa"/>
            <w:bottom w:w="0" w:type="dxa"/>
            <w:right w:w="108" w:type="dxa"/>
          </w:tblCellMar>
        </w:tblPrEx>
        <w:trPr>
          <w:trHeight w:val="1380" w:hRule="atLeast"/>
        </w:trPr>
        <w:tc>
          <w:tcPr>
            <w:tcW w:w="851" w:type="dxa"/>
            <w:vMerge w:val="continue"/>
            <w:tcBorders>
              <w:left w:val="single" w:color="auto" w:sz="4" w:space="0"/>
              <w:bottom w:val="single" w:color="auto" w:sz="4" w:space="0"/>
              <w:right w:val="single" w:color="auto" w:sz="4" w:space="0"/>
            </w:tcBorders>
            <w:shd w:val="clear" w:color="auto" w:fill="auto"/>
            <w:vAlign w:val="center"/>
          </w:tcPr>
          <w:p w14:paraId="515E786B">
            <w:pPr>
              <w:widowControl/>
              <w:snapToGrid w:val="0"/>
              <w:jc w:val="left"/>
              <w:rPr>
                <w:rFonts w:hint="eastAsia" w:ascii="方正仿宋_GBK" w:hAnsi="方正仿宋_GBK" w:eastAsia="方正仿宋_GBK"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2636F0AD">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运维服务人员</w:t>
            </w:r>
          </w:p>
        </w:tc>
        <w:tc>
          <w:tcPr>
            <w:tcW w:w="1134" w:type="dxa"/>
            <w:tcBorders>
              <w:top w:val="nil"/>
              <w:left w:val="nil"/>
              <w:bottom w:val="single" w:color="auto" w:sz="4" w:space="0"/>
              <w:right w:val="single" w:color="auto" w:sz="4" w:space="0"/>
            </w:tcBorders>
            <w:shd w:val="clear" w:color="auto" w:fill="auto"/>
            <w:vAlign w:val="center"/>
          </w:tcPr>
          <w:p w14:paraId="3F2518B4">
            <w:pPr>
              <w:snapToGrid w:val="0"/>
              <w:spacing w:line="360" w:lineRule="auto"/>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5</w:t>
            </w:r>
          </w:p>
        </w:tc>
        <w:tc>
          <w:tcPr>
            <w:tcW w:w="4961" w:type="dxa"/>
            <w:tcBorders>
              <w:top w:val="nil"/>
              <w:left w:val="nil"/>
              <w:bottom w:val="single" w:color="auto" w:sz="4" w:space="0"/>
              <w:right w:val="single" w:color="auto" w:sz="4" w:space="0"/>
            </w:tcBorders>
            <w:shd w:val="clear" w:color="auto" w:fill="auto"/>
            <w:vAlign w:val="center"/>
          </w:tcPr>
          <w:p w14:paraId="569AADE1">
            <w:pPr>
              <w:widowControl/>
              <w:snapToGrid w:val="0"/>
              <w:jc w:val="left"/>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比选响应人为本项目配置的运维服务人员要求</w:t>
            </w:r>
          </w:p>
          <w:p w14:paraId="0A96CC29">
            <w:pPr>
              <w:widowControl/>
              <w:snapToGrid w:val="0"/>
              <w:jc w:val="left"/>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1.运维服务人员具有汽车维修电工职业资格证书，每提供一个得1分，最多得3分。</w:t>
            </w:r>
          </w:p>
          <w:p w14:paraId="340FA76C">
            <w:pPr>
              <w:widowControl/>
              <w:snapToGrid w:val="0"/>
              <w:jc w:val="left"/>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2.运维服务人员具有特种作业操作证（操作项目需包括：高处安装、维护、拆除作业），每提供一个得1分，最多得2分。</w:t>
            </w:r>
          </w:p>
          <w:p w14:paraId="66352245">
            <w:pPr>
              <w:widowControl/>
              <w:snapToGrid w:val="0"/>
              <w:jc w:val="left"/>
              <w:rPr>
                <w:rFonts w:hint="eastAsia"/>
              </w:rPr>
            </w:pPr>
            <w:r>
              <w:rPr>
                <w:rFonts w:hint="eastAsia" w:ascii="方正仿宋_GBK" w:hAnsi="方正仿宋_GBK" w:eastAsia="方正仿宋_GBK" w:cs="宋体"/>
                <w:color w:val="000000"/>
                <w:kern w:val="0"/>
                <w:sz w:val="22"/>
                <w:szCs w:val="22"/>
              </w:rPr>
              <w:t>注：以上所有人员需要提供在比选响应单位任职的证明材料（加盖政府有关部门印章的打印日期在本项目投标截止日之前近3个月的《投保单》或《社会保险参保人员证明》，或单位代缴个人所得税税单等。）；比选响应人为本项目配置的运维服务人员需提供资质证书复印件加盖比选响应人鲜章。</w:t>
            </w:r>
          </w:p>
        </w:tc>
        <w:tc>
          <w:tcPr>
            <w:tcW w:w="1134" w:type="dxa"/>
            <w:tcBorders>
              <w:top w:val="nil"/>
              <w:left w:val="nil"/>
              <w:bottom w:val="single" w:color="auto" w:sz="4" w:space="0"/>
              <w:right w:val="single" w:color="auto" w:sz="4" w:space="0"/>
            </w:tcBorders>
            <w:shd w:val="clear" w:color="auto" w:fill="auto"/>
            <w:vAlign w:val="center"/>
          </w:tcPr>
          <w:p w14:paraId="63E622A4">
            <w:pPr>
              <w:widowControl/>
              <w:jc w:val="left"/>
              <w:rPr>
                <w:rFonts w:hint="eastAsia" w:ascii="方正仿宋_GBK" w:hAnsi="方正仿宋_GBK" w:eastAsia="方正仿宋_GBK" w:cs="宋体"/>
                <w:color w:val="000000"/>
                <w:kern w:val="0"/>
                <w:sz w:val="22"/>
                <w:szCs w:val="22"/>
              </w:rPr>
            </w:pPr>
          </w:p>
        </w:tc>
      </w:tr>
      <w:tr w14:paraId="489EBE98">
        <w:tblPrEx>
          <w:tblCellMar>
            <w:top w:w="0" w:type="dxa"/>
            <w:left w:w="108" w:type="dxa"/>
            <w:bottom w:w="0" w:type="dxa"/>
            <w:right w:w="108" w:type="dxa"/>
          </w:tblCellMar>
        </w:tblPrEx>
        <w:trPr>
          <w:trHeight w:val="1129" w:hRule="atLeast"/>
        </w:trPr>
        <w:tc>
          <w:tcPr>
            <w:tcW w:w="851" w:type="dxa"/>
            <w:vMerge w:val="restart"/>
            <w:tcBorders>
              <w:top w:val="nil"/>
              <w:left w:val="single" w:color="auto" w:sz="4" w:space="0"/>
              <w:right w:val="single" w:color="auto" w:sz="4" w:space="0"/>
            </w:tcBorders>
            <w:shd w:val="clear" w:color="auto" w:fill="auto"/>
            <w:vAlign w:val="center"/>
          </w:tcPr>
          <w:p w14:paraId="366F77FB">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技术部分</w:t>
            </w:r>
          </w:p>
        </w:tc>
        <w:tc>
          <w:tcPr>
            <w:tcW w:w="1134" w:type="dxa"/>
            <w:tcBorders>
              <w:top w:val="nil"/>
              <w:left w:val="nil"/>
              <w:bottom w:val="single" w:color="auto" w:sz="4" w:space="0"/>
              <w:right w:val="single" w:color="auto" w:sz="4" w:space="0"/>
            </w:tcBorders>
            <w:shd w:val="clear" w:color="auto" w:fill="auto"/>
            <w:vAlign w:val="center"/>
          </w:tcPr>
          <w:p w14:paraId="3E713ACE">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技术参数</w:t>
            </w:r>
          </w:p>
        </w:tc>
        <w:tc>
          <w:tcPr>
            <w:tcW w:w="1134" w:type="dxa"/>
            <w:tcBorders>
              <w:top w:val="nil"/>
              <w:left w:val="nil"/>
              <w:bottom w:val="single" w:color="auto" w:sz="4" w:space="0"/>
              <w:right w:val="single" w:color="auto" w:sz="4" w:space="0"/>
            </w:tcBorders>
            <w:shd w:val="clear" w:color="auto" w:fill="auto"/>
            <w:vAlign w:val="center"/>
          </w:tcPr>
          <w:p w14:paraId="11CA9437">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25</w:t>
            </w:r>
          </w:p>
        </w:tc>
        <w:tc>
          <w:tcPr>
            <w:tcW w:w="4961" w:type="dxa"/>
            <w:tcBorders>
              <w:top w:val="nil"/>
              <w:left w:val="nil"/>
              <w:bottom w:val="single" w:color="auto" w:sz="4" w:space="0"/>
              <w:right w:val="single" w:color="auto" w:sz="4" w:space="0"/>
            </w:tcBorders>
            <w:shd w:val="clear" w:color="auto" w:fill="auto"/>
            <w:vAlign w:val="center"/>
          </w:tcPr>
          <w:p w14:paraId="1055B026">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第二篇 比选响应人须知 中“</w:t>
            </w:r>
            <w:r>
              <w:rPr>
                <w:rFonts w:ascii="方正仿宋_GBK" w:hAnsi="方正仿宋_GBK" w:eastAsia="方正仿宋_GBK" w:cs="宋体"/>
                <w:color w:val="000000"/>
                <w:kern w:val="0"/>
                <w:sz w:val="22"/>
                <w:szCs w:val="22"/>
              </w:rPr>
              <w:t>三、</w:t>
            </w:r>
            <w:r>
              <w:rPr>
                <w:rFonts w:hint="eastAsia" w:ascii="方正仿宋_GBK" w:hAnsi="方正仿宋_GBK" w:eastAsia="方正仿宋_GBK" w:cs="宋体"/>
                <w:color w:val="000000"/>
                <w:kern w:val="0"/>
                <w:sz w:val="22"/>
                <w:szCs w:val="22"/>
              </w:rPr>
              <w:t>服务质量</w:t>
            </w:r>
            <w:r>
              <w:rPr>
                <w:rFonts w:ascii="方正仿宋_GBK" w:hAnsi="方正仿宋_GBK" w:eastAsia="方正仿宋_GBK" w:cs="宋体"/>
                <w:color w:val="000000"/>
                <w:kern w:val="0"/>
                <w:sz w:val="22"/>
                <w:szCs w:val="22"/>
              </w:rPr>
              <w:t>及</w:t>
            </w:r>
            <w:r>
              <w:rPr>
                <w:rFonts w:hint="eastAsia" w:ascii="方正仿宋_GBK" w:hAnsi="方正仿宋_GBK" w:eastAsia="方正仿宋_GBK" w:cs="宋体"/>
                <w:color w:val="000000"/>
                <w:kern w:val="0"/>
                <w:sz w:val="22"/>
                <w:szCs w:val="22"/>
              </w:rPr>
              <w:t>技术</w:t>
            </w:r>
            <w:r>
              <w:rPr>
                <w:rFonts w:ascii="方正仿宋_GBK" w:hAnsi="方正仿宋_GBK" w:eastAsia="方正仿宋_GBK" w:cs="宋体"/>
                <w:color w:val="000000"/>
                <w:kern w:val="0"/>
                <w:sz w:val="22"/>
                <w:szCs w:val="22"/>
              </w:rPr>
              <w:t>要求</w:t>
            </w:r>
            <w:r>
              <w:rPr>
                <w:rFonts w:hint="eastAsia" w:ascii="方正仿宋_GBK" w:hAnsi="方正仿宋_GBK" w:eastAsia="方正仿宋_GBK" w:cs="宋体"/>
                <w:color w:val="000000"/>
                <w:kern w:val="0"/>
                <w:sz w:val="22"/>
                <w:szCs w:val="22"/>
              </w:rPr>
              <w:t>”中标注“★”的部分，达不到采购文件要求的，每负偏离一条扣2分，扣完为止。</w:t>
            </w:r>
          </w:p>
          <w:p w14:paraId="6ADF3344">
            <w:pPr>
              <w:widowControl/>
              <w:snapToGrid w:val="0"/>
              <w:jc w:val="left"/>
              <w:rPr>
                <w:rFonts w:hint="eastAsia" w:ascii="方正仿宋_GBK" w:hAnsi="方正仿宋_GBK" w:eastAsia="方正仿宋_GBK" w:cs="宋体"/>
                <w:color w:val="000000"/>
                <w:kern w:val="0"/>
                <w:sz w:val="22"/>
                <w:szCs w:val="22"/>
                <w:highlight w:val="yellow"/>
              </w:rPr>
            </w:pPr>
            <w:r>
              <w:rPr>
                <w:rFonts w:hint="eastAsia" w:ascii="方正仿宋_GBK" w:hAnsi="方正仿宋_GBK" w:eastAsia="方正仿宋_GBK" w:cs="宋体"/>
                <w:color w:val="000000"/>
                <w:kern w:val="0"/>
                <w:sz w:val="22"/>
                <w:szCs w:val="22"/>
              </w:rPr>
              <w:t>未标注“★”的部分，达不到采购文件要求的，每负偏离一条扣除1分，扣完为止。</w:t>
            </w:r>
          </w:p>
        </w:tc>
        <w:tc>
          <w:tcPr>
            <w:tcW w:w="1134" w:type="dxa"/>
            <w:tcBorders>
              <w:top w:val="nil"/>
              <w:left w:val="nil"/>
              <w:bottom w:val="single" w:color="auto" w:sz="4" w:space="0"/>
              <w:right w:val="single" w:color="auto" w:sz="4" w:space="0"/>
            </w:tcBorders>
            <w:shd w:val="clear" w:color="auto" w:fill="auto"/>
            <w:vAlign w:val="center"/>
          </w:tcPr>
          <w:p w14:paraId="702FDCAD">
            <w:pPr>
              <w:widowControl/>
              <w:jc w:val="left"/>
              <w:rPr>
                <w:rFonts w:hint="eastAsia" w:ascii="方正仿宋_GBK" w:hAnsi="方正仿宋_GBK" w:eastAsia="方正仿宋_GBK" w:cs="宋体"/>
                <w:color w:val="000000"/>
                <w:kern w:val="0"/>
                <w:sz w:val="22"/>
                <w:szCs w:val="22"/>
              </w:rPr>
            </w:pPr>
          </w:p>
        </w:tc>
      </w:tr>
      <w:tr w14:paraId="12F67E0B">
        <w:tblPrEx>
          <w:tblCellMar>
            <w:top w:w="0" w:type="dxa"/>
            <w:left w:w="108" w:type="dxa"/>
            <w:bottom w:w="0" w:type="dxa"/>
            <w:right w:w="108" w:type="dxa"/>
          </w:tblCellMar>
        </w:tblPrEx>
        <w:trPr>
          <w:trHeight w:val="1129" w:hRule="atLeast"/>
        </w:trPr>
        <w:tc>
          <w:tcPr>
            <w:tcW w:w="851" w:type="dxa"/>
            <w:vMerge w:val="continue"/>
            <w:tcBorders>
              <w:top w:val="nil"/>
              <w:left w:val="single" w:color="auto" w:sz="4" w:space="0"/>
              <w:right w:val="single" w:color="auto" w:sz="4" w:space="0"/>
            </w:tcBorders>
            <w:shd w:val="clear" w:color="auto" w:fill="auto"/>
            <w:vAlign w:val="center"/>
          </w:tcPr>
          <w:p w14:paraId="6CA56D74">
            <w:pPr>
              <w:widowControl/>
              <w:snapToGrid w:val="0"/>
              <w:jc w:val="center"/>
              <w:rPr>
                <w:rFonts w:hint="eastAsia" w:ascii="方正仿宋_GBK" w:hAnsi="方正仿宋_GBK" w:eastAsia="方正仿宋_GBK"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6D26DF0A">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系统平台营运和运维服务方案</w:t>
            </w:r>
          </w:p>
        </w:tc>
        <w:tc>
          <w:tcPr>
            <w:tcW w:w="1134" w:type="dxa"/>
            <w:tcBorders>
              <w:top w:val="nil"/>
              <w:left w:val="nil"/>
              <w:bottom w:val="single" w:color="auto" w:sz="4" w:space="0"/>
              <w:right w:val="single" w:color="auto" w:sz="4" w:space="0"/>
            </w:tcBorders>
            <w:shd w:val="clear" w:color="auto" w:fill="auto"/>
            <w:vAlign w:val="center"/>
          </w:tcPr>
          <w:p w14:paraId="0B7B6609">
            <w:pPr>
              <w:widowControl/>
              <w:spacing w:line="360" w:lineRule="auto"/>
              <w:jc w:val="center"/>
              <w:textAlignment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4</w:t>
            </w:r>
          </w:p>
        </w:tc>
        <w:tc>
          <w:tcPr>
            <w:tcW w:w="4961" w:type="dxa"/>
            <w:tcBorders>
              <w:top w:val="nil"/>
              <w:left w:val="nil"/>
              <w:bottom w:val="single" w:color="auto" w:sz="4" w:space="0"/>
              <w:right w:val="single" w:color="auto" w:sz="4" w:space="0"/>
            </w:tcBorders>
            <w:shd w:val="clear" w:color="auto" w:fill="auto"/>
            <w:vAlign w:val="center"/>
          </w:tcPr>
          <w:p w14:paraId="4299D0E2">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方案应包含但不限于系统特点、系统架构、系统功能、培训和技术支持等。根据方案的优劣及完整性进行评分，优得3-4分，良得2</w:t>
            </w:r>
            <w:r>
              <w:rPr>
                <w:rFonts w:ascii="方正仿宋_GBK" w:hAnsi="方正仿宋_GBK" w:eastAsia="方正仿宋_GBK" w:cs="宋体"/>
                <w:color w:val="000000"/>
                <w:kern w:val="0"/>
                <w:sz w:val="22"/>
                <w:szCs w:val="22"/>
              </w:rPr>
              <w:t>-</w:t>
            </w:r>
            <w:r>
              <w:rPr>
                <w:rFonts w:hint="eastAsia" w:ascii="方正仿宋_GBK" w:hAnsi="方正仿宋_GBK" w:eastAsia="方正仿宋_GBK" w:cs="宋体"/>
                <w:color w:val="000000"/>
                <w:kern w:val="0"/>
                <w:sz w:val="22"/>
                <w:szCs w:val="22"/>
              </w:rPr>
              <w:t>3分，差的或未提供得1</w:t>
            </w:r>
            <w:r>
              <w:rPr>
                <w:rFonts w:ascii="方正仿宋_GBK" w:hAnsi="方正仿宋_GBK" w:eastAsia="方正仿宋_GBK" w:cs="宋体"/>
                <w:color w:val="000000"/>
                <w:kern w:val="0"/>
                <w:sz w:val="22"/>
                <w:szCs w:val="22"/>
              </w:rPr>
              <w:t>-</w:t>
            </w:r>
            <w:r>
              <w:rPr>
                <w:rFonts w:hint="eastAsia" w:ascii="方正仿宋_GBK" w:hAnsi="方正仿宋_GBK" w:eastAsia="方正仿宋_GBK" w:cs="宋体"/>
                <w:color w:val="000000"/>
                <w:kern w:val="0"/>
                <w:sz w:val="22"/>
                <w:szCs w:val="22"/>
              </w:rPr>
              <w:t>2分。</w:t>
            </w:r>
          </w:p>
        </w:tc>
        <w:tc>
          <w:tcPr>
            <w:tcW w:w="1134" w:type="dxa"/>
            <w:tcBorders>
              <w:top w:val="nil"/>
              <w:left w:val="nil"/>
              <w:bottom w:val="single" w:color="auto" w:sz="4" w:space="0"/>
              <w:right w:val="single" w:color="auto" w:sz="4" w:space="0"/>
            </w:tcBorders>
            <w:shd w:val="clear" w:color="auto" w:fill="auto"/>
            <w:vAlign w:val="center"/>
          </w:tcPr>
          <w:p w14:paraId="2A0C05D5">
            <w:pPr>
              <w:widowControl/>
              <w:jc w:val="left"/>
              <w:rPr>
                <w:rFonts w:hint="eastAsia" w:ascii="方正仿宋_GBK" w:hAnsi="方正仿宋_GBK" w:eastAsia="方正仿宋_GBK" w:cs="宋体"/>
                <w:color w:val="000000"/>
                <w:kern w:val="0"/>
                <w:sz w:val="22"/>
                <w:szCs w:val="22"/>
              </w:rPr>
            </w:pPr>
          </w:p>
        </w:tc>
      </w:tr>
      <w:tr w14:paraId="03EF58FF">
        <w:tblPrEx>
          <w:tblCellMar>
            <w:top w:w="0" w:type="dxa"/>
            <w:left w:w="108" w:type="dxa"/>
            <w:bottom w:w="0" w:type="dxa"/>
            <w:right w:w="108" w:type="dxa"/>
          </w:tblCellMar>
        </w:tblPrEx>
        <w:trPr>
          <w:trHeight w:val="1129" w:hRule="atLeast"/>
        </w:trPr>
        <w:tc>
          <w:tcPr>
            <w:tcW w:w="851" w:type="dxa"/>
            <w:vMerge w:val="continue"/>
            <w:tcBorders>
              <w:left w:val="single" w:color="auto" w:sz="4" w:space="0"/>
              <w:bottom w:val="single" w:color="auto" w:sz="4" w:space="0"/>
              <w:right w:val="single" w:color="auto" w:sz="4" w:space="0"/>
            </w:tcBorders>
            <w:shd w:val="clear" w:color="auto" w:fill="auto"/>
            <w:vAlign w:val="center"/>
          </w:tcPr>
          <w:p w14:paraId="066506D5">
            <w:pPr>
              <w:widowControl/>
              <w:snapToGrid w:val="0"/>
              <w:jc w:val="center"/>
              <w:rPr>
                <w:rFonts w:hint="eastAsia" w:ascii="方正仿宋_GBK" w:hAnsi="方正仿宋_GBK" w:eastAsia="方正仿宋_GBK"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2DDC8B50">
            <w:pPr>
              <w:widowControl/>
              <w:snapToGrid w:val="0"/>
              <w:jc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售后服务方案</w:t>
            </w:r>
          </w:p>
        </w:tc>
        <w:tc>
          <w:tcPr>
            <w:tcW w:w="1134" w:type="dxa"/>
            <w:tcBorders>
              <w:top w:val="nil"/>
              <w:left w:val="nil"/>
              <w:bottom w:val="single" w:color="auto" w:sz="4" w:space="0"/>
              <w:right w:val="single" w:color="auto" w:sz="4" w:space="0"/>
            </w:tcBorders>
            <w:shd w:val="clear" w:color="auto" w:fill="auto"/>
            <w:vAlign w:val="center"/>
          </w:tcPr>
          <w:p w14:paraId="0E88F9F3">
            <w:pPr>
              <w:widowControl/>
              <w:spacing w:line="360" w:lineRule="auto"/>
              <w:jc w:val="center"/>
              <w:textAlignment w:val="center"/>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4</w:t>
            </w:r>
          </w:p>
        </w:tc>
        <w:tc>
          <w:tcPr>
            <w:tcW w:w="4961" w:type="dxa"/>
            <w:tcBorders>
              <w:top w:val="nil"/>
              <w:left w:val="nil"/>
              <w:bottom w:val="single" w:color="auto" w:sz="4" w:space="0"/>
              <w:right w:val="single" w:color="auto" w:sz="4" w:space="0"/>
            </w:tcBorders>
            <w:shd w:val="clear" w:color="auto" w:fill="auto"/>
            <w:vAlign w:val="center"/>
          </w:tcPr>
          <w:p w14:paraId="4E8CBFF7">
            <w:pPr>
              <w:widowControl/>
              <w:snapToGrid w:val="0"/>
              <w:jc w:val="left"/>
              <w:rPr>
                <w:rFonts w:hint="eastAsia"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t>比选响应人提供售后服务承诺，并根据售后服务方案的优劣、合理性和科学性进行评分，优得3-4分，良得2</w:t>
            </w:r>
            <w:r>
              <w:rPr>
                <w:rFonts w:ascii="方正仿宋_GBK" w:hAnsi="方正仿宋_GBK" w:eastAsia="方正仿宋_GBK" w:cs="宋体"/>
                <w:color w:val="000000"/>
                <w:kern w:val="0"/>
                <w:sz w:val="22"/>
                <w:szCs w:val="22"/>
              </w:rPr>
              <w:t>-</w:t>
            </w:r>
            <w:r>
              <w:rPr>
                <w:rFonts w:hint="eastAsia" w:ascii="方正仿宋_GBK" w:hAnsi="方正仿宋_GBK" w:eastAsia="方正仿宋_GBK" w:cs="宋体"/>
                <w:color w:val="000000"/>
                <w:kern w:val="0"/>
                <w:sz w:val="22"/>
                <w:szCs w:val="22"/>
              </w:rPr>
              <w:t>3分，差的或未提供得1</w:t>
            </w:r>
            <w:r>
              <w:rPr>
                <w:rFonts w:ascii="方正仿宋_GBK" w:hAnsi="方正仿宋_GBK" w:eastAsia="方正仿宋_GBK" w:cs="宋体"/>
                <w:color w:val="000000"/>
                <w:kern w:val="0"/>
                <w:sz w:val="22"/>
                <w:szCs w:val="22"/>
              </w:rPr>
              <w:t>-</w:t>
            </w:r>
            <w:r>
              <w:rPr>
                <w:rFonts w:hint="eastAsia" w:ascii="方正仿宋_GBK" w:hAnsi="方正仿宋_GBK" w:eastAsia="方正仿宋_GBK" w:cs="宋体"/>
                <w:color w:val="000000"/>
                <w:kern w:val="0"/>
                <w:sz w:val="22"/>
                <w:szCs w:val="22"/>
              </w:rPr>
              <w:t>2分。</w:t>
            </w:r>
          </w:p>
        </w:tc>
        <w:tc>
          <w:tcPr>
            <w:tcW w:w="1134" w:type="dxa"/>
            <w:tcBorders>
              <w:top w:val="nil"/>
              <w:left w:val="nil"/>
              <w:bottom w:val="single" w:color="auto" w:sz="4" w:space="0"/>
              <w:right w:val="single" w:color="auto" w:sz="4" w:space="0"/>
            </w:tcBorders>
            <w:shd w:val="clear" w:color="auto" w:fill="auto"/>
            <w:vAlign w:val="center"/>
          </w:tcPr>
          <w:p w14:paraId="773BE245">
            <w:pPr>
              <w:widowControl/>
              <w:jc w:val="left"/>
              <w:rPr>
                <w:rFonts w:hint="eastAsia" w:ascii="方正仿宋_GBK" w:hAnsi="方正仿宋_GBK" w:eastAsia="方正仿宋_GBK" w:cs="宋体"/>
                <w:color w:val="000000"/>
                <w:kern w:val="0"/>
                <w:sz w:val="22"/>
                <w:szCs w:val="22"/>
              </w:rPr>
            </w:pPr>
          </w:p>
        </w:tc>
      </w:tr>
    </w:tbl>
    <w:p w14:paraId="2558B63C"/>
    <w:p w14:paraId="6E3DB7EE">
      <w:pPr>
        <w:spacing w:line="400" w:lineRule="exact"/>
        <w:ind w:firstLine="562" w:firstLineChars="200"/>
        <w:rPr>
          <w:b/>
          <w:bCs/>
          <w:kern w:val="16"/>
          <w:sz w:val="28"/>
          <w:szCs w:val="28"/>
        </w:rPr>
      </w:pPr>
      <w:r>
        <w:rPr>
          <w:b/>
          <w:bCs/>
          <w:kern w:val="16"/>
          <w:sz w:val="28"/>
          <w:szCs w:val="28"/>
        </w:rPr>
        <w:t>五、评标定标</w:t>
      </w:r>
    </w:p>
    <w:p w14:paraId="5E8641D9">
      <w:pPr>
        <w:spacing w:line="400" w:lineRule="exact"/>
        <w:ind w:firstLine="560" w:firstLineChars="200"/>
        <w:rPr>
          <w:rFonts w:eastAsia="方正仿宋_GBK"/>
          <w:kern w:val="16"/>
          <w:sz w:val="28"/>
          <w:szCs w:val="28"/>
        </w:rPr>
      </w:pPr>
      <w:bookmarkStart w:id="15" w:name="_Toc7636"/>
      <w:bookmarkStart w:id="16" w:name="_Toc372637178"/>
      <w:r>
        <w:rPr>
          <w:rFonts w:eastAsia="方正仿宋_GBK"/>
          <w:kern w:val="16"/>
          <w:sz w:val="28"/>
          <w:szCs w:val="28"/>
        </w:rPr>
        <w:t>综合评分最高的为第一候选供应商，其次为第二候选供应商，以此类推；如报价相同，则由评审专家组进行综合评定、推荐出第一候选供应商名次。</w:t>
      </w:r>
    </w:p>
    <w:p w14:paraId="32E587E9">
      <w:pPr>
        <w:spacing w:line="400" w:lineRule="exact"/>
        <w:ind w:firstLine="562" w:firstLineChars="200"/>
        <w:rPr>
          <w:b/>
          <w:bCs/>
          <w:kern w:val="16"/>
          <w:sz w:val="28"/>
          <w:szCs w:val="28"/>
        </w:rPr>
      </w:pPr>
      <w:r>
        <w:rPr>
          <w:b/>
          <w:bCs/>
          <w:kern w:val="16"/>
          <w:sz w:val="28"/>
          <w:szCs w:val="28"/>
        </w:rPr>
        <w:t>六、废标条款</w:t>
      </w:r>
      <w:bookmarkEnd w:id="15"/>
    </w:p>
    <w:p w14:paraId="7B1F84EB">
      <w:pPr>
        <w:spacing w:line="400" w:lineRule="exact"/>
        <w:ind w:firstLine="560" w:firstLineChars="200"/>
      </w:pPr>
      <w:r>
        <w:rPr>
          <w:rFonts w:hint="eastAsia" w:eastAsia="方正仿宋_GBK"/>
          <w:kern w:val="16"/>
          <w:sz w:val="28"/>
          <w:szCs w:val="28"/>
        </w:rPr>
        <w:t>比选响应人</w:t>
      </w:r>
      <w:r>
        <w:rPr>
          <w:rFonts w:eastAsia="方正仿宋_GBK"/>
          <w:kern w:val="16"/>
          <w:sz w:val="28"/>
          <w:szCs w:val="28"/>
        </w:rPr>
        <w:t>发生以下条款情况之一者，视为无效响应：</w:t>
      </w:r>
    </w:p>
    <w:p w14:paraId="21E17F38">
      <w:pPr>
        <w:spacing w:line="400" w:lineRule="exact"/>
        <w:ind w:firstLine="560" w:firstLineChars="200"/>
        <w:rPr>
          <w:rFonts w:eastAsia="方正仿宋_GBK"/>
          <w:kern w:val="16"/>
          <w:sz w:val="28"/>
          <w:szCs w:val="28"/>
        </w:rPr>
      </w:pPr>
      <w:r>
        <w:rPr>
          <w:rFonts w:eastAsia="方正仿宋_GBK"/>
          <w:kern w:val="16"/>
          <w:sz w:val="28"/>
          <w:szCs w:val="28"/>
        </w:rPr>
        <w:t>（一）投标</w:t>
      </w:r>
      <w:r>
        <w:rPr>
          <w:rFonts w:hint="eastAsia" w:eastAsia="方正仿宋_GBK"/>
          <w:kern w:val="16"/>
          <w:sz w:val="28"/>
          <w:szCs w:val="28"/>
        </w:rPr>
        <w:t>响应</w:t>
      </w:r>
      <w:r>
        <w:rPr>
          <w:rFonts w:eastAsia="方正仿宋_GBK"/>
          <w:kern w:val="16"/>
          <w:sz w:val="28"/>
          <w:szCs w:val="28"/>
        </w:rPr>
        <w:t>文件未按规定密封</w:t>
      </w:r>
      <w:r>
        <w:rPr>
          <w:rFonts w:hint="eastAsia" w:eastAsia="方正仿宋_GBK"/>
          <w:kern w:val="16"/>
          <w:sz w:val="28"/>
          <w:szCs w:val="28"/>
        </w:rPr>
        <w:t>。</w:t>
      </w:r>
    </w:p>
    <w:p w14:paraId="32849A59">
      <w:pPr>
        <w:spacing w:line="400" w:lineRule="exact"/>
        <w:ind w:firstLine="560" w:firstLineChars="200"/>
        <w:rPr>
          <w:rFonts w:eastAsia="方正仿宋_GBK"/>
          <w:kern w:val="16"/>
          <w:sz w:val="28"/>
          <w:szCs w:val="28"/>
        </w:rPr>
      </w:pPr>
      <w:r>
        <w:rPr>
          <w:rFonts w:eastAsia="方正仿宋_GBK"/>
          <w:kern w:val="16"/>
          <w:sz w:val="28"/>
          <w:szCs w:val="28"/>
        </w:rPr>
        <w:t>（二）投标</w:t>
      </w:r>
      <w:r>
        <w:rPr>
          <w:rFonts w:hint="eastAsia" w:eastAsia="方正仿宋_GBK"/>
          <w:kern w:val="16"/>
          <w:sz w:val="28"/>
          <w:szCs w:val="28"/>
        </w:rPr>
        <w:t>响应</w:t>
      </w:r>
      <w:r>
        <w:rPr>
          <w:rFonts w:eastAsia="方正仿宋_GBK"/>
          <w:kern w:val="16"/>
          <w:sz w:val="28"/>
          <w:szCs w:val="28"/>
        </w:rPr>
        <w:t>文件逾期送达</w:t>
      </w:r>
      <w:r>
        <w:rPr>
          <w:rFonts w:hint="eastAsia" w:eastAsia="方正仿宋_GBK"/>
          <w:kern w:val="16"/>
          <w:sz w:val="28"/>
          <w:szCs w:val="28"/>
        </w:rPr>
        <w:t>。</w:t>
      </w:r>
    </w:p>
    <w:p w14:paraId="213960A8">
      <w:pPr>
        <w:spacing w:line="400" w:lineRule="exact"/>
        <w:ind w:firstLine="560" w:firstLineChars="200"/>
        <w:rPr>
          <w:rFonts w:eastAsia="方正仿宋_GBK"/>
          <w:kern w:val="16"/>
          <w:sz w:val="28"/>
          <w:szCs w:val="28"/>
        </w:rPr>
      </w:pPr>
      <w:r>
        <w:rPr>
          <w:rFonts w:eastAsia="方正仿宋_GBK"/>
          <w:kern w:val="16"/>
          <w:sz w:val="28"/>
          <w:szCs w:val="28"/>
        </w:rPr>
        <w:t>（三）</w:t>
      </w:r>
      <w:r>
        <w:rPr>
          <w:rFonts w:eastAsia="方正仿宋_GBK"/>
          <w:iCs/>
          <w:sz w:val="28"/>
          <w:szCs w:val="30"/>
        </w:rPr>
        <w:t>响应人资格审查不合格</w:t>
      </w:r>
      <w:r>
        <w:rPr>
          <w:rFonts w:hint="eastAsia" w:eastAsia="方正仿宋_GBK"/>
          <w:iCs/>
          <w:sz w:val="28"/>
          <w:szCs w:val="30"/>
        </w:rPr>
        <w:t>。</w:t>
      </w:r>
    </w:p>
    <w:p w14:paraId="72F15094">
      <w:pPr>
        <w:spacing w:line="400" w:lineRule="exact"/>
        <w:ind w:firstLine="560" w:firstLineChars="200"/>
        <w:rPr>
          <w:rFonts w:eastAsia="方正仿宋_GBK"/>
          <w:kern w:val="16"/>
          <w:sz w:val="28"/>
          <w:szCs w:val="28"/>
        </w:rPr>
      </w:pPr>
      <w:r>
        <w:rPr>
          <w:rFonts w:eastAsia="方正仿宋_GBK"/>
          <w:kern w:val="16"/>
          <w:sz w:val="28"/>
          <w:szCs w:val="28"/>
        </w:rPr>
        <w:t>（四）不具备竞争性比选文件规定的资格要求的投标</w:t>
      </w:r>
      <w:r>
        <w:rPr>
          <w:rFonts w:hint="eastAsia" w:eastAsia="方正仿宋_GBK"/>
          <w:kern w:val="16"/>
          <w:sz w:val="28"/>
          <w:szCs w:val="28"/>
        </w:rPr>
        <w:t>。</w:t>
      </w:r>
    </w:p>
    <w:p w14:paraId="67736611">
      <w:pPr>
        <w:spacing w:line="400" w:lineRule="exact"/>
        <w:ind w:firstLine="560" w:firstLineChars="200"/>
        <w:rPr>
          <w:rFonts w:eastAsia="方正仿宋_GBK"/>
          <w:kern w:val="16"/>
          <w:sz w:val="28"/>
          <w:szCs w:val="28"/>
        </w:rPr>
      </w:pPr>
      <w:r>
        <w:rPr>
          <w:rFonts w:eastAsia="方正仿宋_GBK"/>
          <w:kern w:val="16"/>
          <w:sz w:val="28"/>
          <w:szCs w:val="28"/>
        </w:rPr>
        <w:t>（五）比选响应人的报价超过最高限价，投标文件未按比选文件规定的格式、内容填写或投标文件与比选文件实质性要求有严重背离。</w:t>
      </w:r>
    </w:p>
    <w:p w14:paraId="4C874948">
      <w:pPr>
        <w:spacing w:line="400" w:lineRule="exact"/>
        <w:ind w:firstLine="560" w:firstLineChars="200"/>
        <w:rPr>
          <w:rFonts w:eastAsia="方正仿宋_GBK"/>
          <w:kern w:val="16"/>
          <w:sz w:val="28"/>
          <w:szCs w:val="28"/>
        </w:rPr>
      </w:pPr>
      <w:r>
        <w:rPr>
          <w:rFonts w:hint="eastAsia" w:eastAsia="方正仿宋_GBK"/>
          <w:kern w:val="16"/>
          <w:sz w:val="28"/>
          <w:szCs w:val="28"/>
        </w:rPr>
        <w:t>（六）</w:t>
      </w:r>
      <w:r>
        <w:rPr>
          <w:rFonts w:eastAsia="方正仿宋_GBK"/>
          <w:kern w:val="16"/>
          <w:sz w:val="28"/>
          <w:szCs w:val="28"/>
        </w:rPr>
        <w:t>提供的产品不能满足《竞争性比选文件》要求的。</w:t>
      </w:r>
    </w:p>
    <w:p w14:paraId="4FFC46A8">
      <w:pPr>
        <w:spacing w:line="400" w:lineRule="exact"/>
        <w:ind w:firstLine="560" w:firstLineChars="200"/>
        <w:rPr>
          <w:rFonts w:eastAsia="方正仿宋_GBK"/>
          <w:kern w:val="16"/>
          <w:sz w:val="28"/>
          <w:szCs w:val="28"/>
        </w:rPr>
      </w:pPr>
      <w:r>
        <w:rPr>
          <w:rFonts w:hint="eastAsia" w:eastAsia="方正仿宋_GBK"/>
          <w:kern w:val="16"/>
          <w:sz w:val="28"/>
          <w:szCs w:val="28"/>
        </w:rPr>
        <w:t>（七）</w:t>
      </w:r>
      <w:r>
        <w:rPr>
          <w:rFonts w:eastAsia="方正仿宋_GBK"/>
          <w:kern w:val="16"/>
          <w:sz w:val="28"/>
          <w:szCs w:val="28"/>
        </w:rPr>
        <w:t>响应文件不按规定签字、盖章</w:t>
      </w:r>
      <w:r>
        <w:rPr>
          <w:rFonts w:hint="eastAsia" w:eastAsia="方正仿宋_GBK"/>
          <w:kern w:val="16"/>
          <w:sz w:val="28"/>
          <w:szCs w:val="28"/>
        </w:rPr>
        <w:t>。</w:t>
      </w:r>
    </w:p>
    <w:p w14:paraId="1FF3D77F">
      <w:pPr>
        <w:spacing w:line="400" w:lineRule="exact"/>
        <w:ind w:firstLine="560" w:firstLineChars="200"/>
        <w:rPr>
          <w:rFonts w:eastAsia="方正仿宋_GBK"/>
          <w:kern w:val="16"/>
          <w:sz w:val="28"/>
          <w:szCs w:val="28"/>
        </w:rPr>
      </w:pPr>
      <w:r>
        <w:rPr>
          <w:rFonts w:hint="eastAsia" w:eastAsia="方正仿宋_GBK"/>
          <w:kern w:val="16"/>
          <w:sz w:val="28"/>
          <w:szCs w:val="28"/>
        </w:rPr>
        <w:t>（八）</w:t>
      </w:r>
      <w:r>
        <w:rPr>
          <w:rFonts w:eastAsia="方正仿宋_GBK"/>
          <w:kern w:val="16"/>
          <w:sz w:val="28"/>
          <w:szCs w:val="28"/>
        </w:rPr>
        <w:t>存在关联企业的情况</w:t>
      </w:r>
      <w:r>
        <w:rPr>
          <w:rFonts w:hint="eastAsia" w:eastAsia="方正仿宋_GBK"/>
          <w:kern w:val="16"/>
          <w:sz w:val="28"/>
          <w:szCs w:val="28"/>
        </w:rPr>
        <w:t>。</w:t>
      </w:r>
    </w:p>
    <w:p w14:paraId="7C494E71">
      <w:pPr>
        <w:spacing w:line="400" w:lineRule="exact"/>
        <w:ind w:firstLine="560" w:firstLineChars="200"/>
        <w:rPr>
          <w:rFonts w:eastAsia="方正仿宋_GBK"/>
          <w:kern w:val="16"/>
          <w:sz w:val="28"/>
          <w:szCs w:val="28"/>
        </w:rPr>
      </w:pPr>
      <w:r>
        <w:rPr>
          <w:rFonts w:hint="eastAsia" w:eastAsia="方正仿宋_GBK"/>
          <w:kern w:val="16"/>
          <w:sz w:val="28"/>
          <w:szCs w:val="28"/>
        </w:rPr>
        <w:t>（九）</w:t>
      </w:r>
      <w:r>
        <w:rPr>
          <w:rFonts w:eastAsia="方正仿宋_GBK"/>
          <w:kern w:val="16"/>
          <w:sz w:val="28"/>
          <w:szCs w:val="28"/>
        </w:rPr>
        <w:t xml:space="preserve">响应文件未按规定的格式和要求填写，内容不全、文件不规范、页码缺失或者关键内容字迹模糊、无法辨认的。 </w:t>
      </w:r>
    </w:p>
    <w:p w14:paraId="46FB2A2F">
      <w:pPr>
        <w:spacing w:line="400" w:lineRule="exact"/>
        <w:ind w:firstLine="560" w:firstLineChars="200"/>
        <w:rPr>
          <w:rFonts w:eastAsia="方正仿宋_GBK"/>
          <w:kern w:val="16"/>
          <w:sz w:val="28"/>
          <w:szCs w:val="28"/>
        </w:rPr>
      </w:pPr>
      <w:r>
        <w:rPr>
          <w:rFonts w:eastAsia="方正仿宋_GBK"/>
          <w:kern w:val="16"/>
          <w:sz w:val="28"/>
          <w:szCs w:val="28"/>
        </w:rPr>
        <w:t>（</w:t>
      </w:r>
      <w:r>
        <w:rPr>
          <w:rFonts w:hint="eastAsia" w:eastAsia="方正仿宋_GBK"/>
          <w:kern w:val="16"/>
          <w:sz w:val="28"/>
          <w:szCs w:val="28"/>
        </w:rPr>
        <w:t>十</w:t>
      </w:r>
      <w:r>
        <w:rPr>
          <w:rFonts w:eastAsia="方正仿宋_GBK"/>
          <w:kern w:val="16"/>
          <w:sz w:val="28"/>
          <w:szCs w:val="28"/>
        </w:rPr>
        <w:t>）法定代表人为同一个人的两个及两个以上法人，母公司、全资子公司及其控股公司，在同一项目中同时响应的。</w:t>
      </w:r>
    </w:p>
    <w:p w14:paraId="3F372AC4">
      <w:pPr>
        <w:spacing w:line="400" w:lineRule="exact"/>
        <w:ind w:firstLine="560" w:firstLineChars="200"/>
        <w:rPr>
          <w:rFonts w:eastAsia="方正仿宋_GBK"/>
          <w:kern w:val="16"/>
          <w:sz w:val="28"/>
          <w:szCs w:val="28"/>
        </w:rPr>
      </w:pPr>
      <w:r>
        <w:rPr>
          <w:rFonts w:hint="eastAsia" w:eastAsia="方正仿宋_GBK"/>
          <w:kern w:val="16"/>
          <w:sz w:val="28"/>
          <w:szCs w:val="28"/>
        </w:rPr>
        <w:t>（十一）</w:t>
      </w:r>
      <w:r>
        <w:rPr>
          <w:rFonts w:eastAsia="方正仿宋_GBK"/>
          <w:kern w:val="16"/>
          <w:sz w:val="28"/>
          <w:szCs w:val="28"/>
        </w:rPr>
        <w:t>响应文件含有违反国家法律、法规的内容。</w:t>
      </w:r>
    </w:p>
    <w:p w14:paraId="2300B712">
      <w:pPr>
        <w:spacing w:line="400" w:lineRule="exact"/>
        <w:ind w:firstLine="562" w:firstLineChars="200"/>
        <w:rPr>
          <w:b/>
          <w:bCs/>
          <w:kern w:val="16"/>
          <w:sz w:val="28"/>
          <w:szCs w:val="28"/>
        </w:rPr>
      </w:pPr>
      <w:bookmarkStart w:id="17" w:name="_Toc6928263"/>
      <w:bookmarkStart w:id="18" w:name="_Toc23014_WPSOffice_Level2"/>
      <w:bookmarkStart w:id="19" w:name="_Toc1275"/>
      <w:bookmarkStart w:id="20" w:name="_Toc29425_WPSOffice_Level2"/>
      <w:bookmarkStart w:id="21" w:name="_Toc23099"/>
      <w:r>
        <w:rPr>
          <w:b/>
          <w:bCs/>
          <w:kern w:val="16"/>
          <w:sz w:val="28"/>
          <w:szCs w:val="28"/>
        </w:rPr>
        <w:t>七、采购终止</w:t>
      </w:r>
      <w:bookmarkEnd w:id="17"/>
      <w:bookmarkEnd w:id="18"/>
      <w:bookmarkEnd w:id="19"/>
      <w:bookmarkEnd w:id="20"/>
      <w:bookmarkEnd w:id="21"/>
    </w:p>
    <w:p w14:paraId="4DCF057F">
      <w:pPr>
        <w:spacing w:line="400" w:lineRule="exact"/>
        <w:ind w:firstLine="560" w:firstLineChars="200"/>
        <w:rPr>
          <w:rFonts w:eastAsia="方正仿宋_GBK"/>
          <w:kern w:val="16"/>
          <w:sz w:val="28"/>
          <w:szCs w:val="28"/>
        </w:rPr>
      </w:pPr>
      <w:r>
        <w:rPr>
          <w:rFonts w:eastAsia="方正仿宋_GBK"/>
          <w:kern w:val="16"/>
          <w:sz w:val="28"/>
          <w:szCs w:val="28"/>
        </w:rPr>
        <w:t>出现下列情形之一的，采购人应当终止采购活动，重新开展采购活动：</w:t>
      </w:r>
    </w:p>
    <w:p w14:paraId="4E49FA20">
      <w:pPr>
        <w:spacing w:line="400" w:lineRule="exact"/>
        <w:ind w:firstLine="560" w:firstLineChars="200"/>
        <w:rPr>
          <w:rFonts w:eastAsia="方正仿宋_GBK"/>
          <w:kern w:val="16"/>
          <w:sz w:val="28"/>
          <w:szCs w:val="28"/>
        </w:rPr>
      </w:pPr>
      <w:r>
        <w:rPr>
          <w:rFonts w:eastAsia="方正仿宋_GBK"/>
          <w:kern w:val="16"/>
          <w:sz w:val="28"/>
          <w:szCs w:val="28"/>
        </w:rPr>
        <w:t>（一）因情况变化，不再符合规定的竞争性比选采购方式适用情形的；</w:t>
      </w:r>
    </w:p>
    <w:p w14:paraId="5005DCF2">
      <w:pPr>
        <w:spacing w:line="400" w:lineRule="exact"/>
        <w:ind w:firstLine="560" w:firstLineChars="200"/>
        <w:rPr>
          <w:rFonts w:eastAsia="方正仿宋_GBK"/>
          <w:kern w:val="16"/>
          <w:sz w:val="28"/>
          <w:szCs w:val="28"/>
        </w:rPr>
      </w:pPr>
      <w:r>
        <w:rPr>
          <w:rFonts w:eastAsia="方正仿宋_GBK"/>
          <w:kern w:val="16"/>
          <w:sz w:val="28"/>
          <w:szCs w:val="28"/>
        </w:rPr>
        <w:t>（二）出现影响采购公正的违法、违规行为的；</w:t>
      </w:r>
    </w:p>
    <w:p w14:paraId="1687BBF1">
      <w:pPr>
        <w:spacing w:line="400" w:lineRule="exact"/>
        <w:ind w:firstLine="560" w:firstLineChars="200"/>
        <w:rPr>
          <w:rFonts w:eastAsia="方正仿宋_GBK"/>
          <w:kern w:val="16"/>
          <w:sz w:val="28"/>
          <w:szCs w:val="28"/>
        </w:rPr>
      </w:pPr>
      <w:r>
        <w:rPr>
          <w:rFonts w:eastAsia="方正仿宋_GBK"/>
          <w:kern w:val="16"/>
          <w:sz w:val="28"/>
          <w:szCs w:val="28"/>
        </w:rPr>
        <w:t>（三）在采购过程中符合要求的</w:t>
      </w:r>
      <w:r>
        <w:rPr>
          <w:rFonts w:hint="eastAsia" w:eastAsia="方正仿宋_GBK"/>
          <w:kern w:val="16"/>
          <w:sz w:val="28"/>
          <w:szCs w:val="28"/>
        </w:rPr>
        <w:t>比选响应人</w:t>
      </w:r>
      <w:r>
        <w:rPr>
          <w:rFonts w:eastAsia="方正仿宋_GBK"/>
          <w:kern w:val="16"/>
          <w:sz w:val="28"/>
          <w:szCs w:val="28"/>
        </w:rPr>
        <w:t>不足3家的。</w:t>
      </w:r>
    </w:p>
    <w:p w14:paraId="20E8F007">
      <w:pPr>
        <w:spacing w:line="400" w:lineRule="exact"/>
        <w:ind w:firstLine="562" w:firstLineChars="200"/>
        <w:rPr>
          <w:b/>
          <w:bCs/>
          <w:kern w:val="16"/>
          <w:sz w:val="28"/>
          <w:szCs w:val="28"/>
        </w:rPr>
      </w:pPr>
      <w:bookmarkStart w:id="22" w:name="_Toc3501_WPSOffice_Level2"/>
      <w:bookmarkStart w:id="23" w:name="_Toc2501_WPSOffice_Level2"/>
      <w:r>
        <w:rPr>
          <w:b/>
          <w:bCs/>
          <w:kern w:val="16"/>
          <w:sz w:val="28"/>
          <w:szCs w:val="28"/>
        </w:rPr>
        <w:t>八、中标人的确认和变更</w:t>
      </w:r>
      <w:bookmarkEnd w:id="22"/>
      <w:bookmarkEnd w:id="23"/>
    </w:p>
    <w:p w14:paraId="43375B28">
      <w:pPr>
        <w:spacing w:line="400" w:lineRule="exact"/>
        <w:ind w:firstLine="560" w:firstLineChars="200"/>
        <w:rPr>
          <w:rFonts w:eastAsia="方正仿宋_GBK"/>
          <w:kern w:val="16"/>
          <w:sz w:val="28"/>
          <w:szCs w:val="28"/>
        </w:rPr>
      </w:pPr>
      <w:bookmarkStart w:id="24" w:name="_Toc22775_WPSOffice_Level2"/>
      <w:bookmarkStart w:id="25" w:name="_Toc21192"/>
      <w:bookmarkStart w:id="26" w:name="_Toc6928269"/>
      <w:bookmarkStart w:id="27" w:name="_Toc2929"/>
      <w:bookmarkStart w:id="28" w:name="_Toc8487_WPSOffice_Level2"/>
      <w:r>
        <w:rPr>
          <w:rFonts w:eastAsia="方正仿宋_GBK"/>
          <w:kern w:val="16"/>
          <w:sz w:val="28"/>
          <w:szCs w:val="28"/>
        </w:rPr>
        <w:t>（一）中标人的确认</w:t>
      </w:r>
    </w:p>
    <w:p w14:paraId="78F6E9D3">
      <w:pPr>
        <w:spacing w:line="400" w:lineRule="exact"/>
        <w:ind w:firstLine="560" w:firstLineChars="200"/>
        <w:rPr>
          <w:rFonts w:eastAsia="方正仿宋_GBK"/>
          <w:kern w:val="16"/>
          <w:sz w:val="28"/>
          <w:szCs w:val="28"/>
        </w:rPr>
      </w:pPr>
      <w:r>
        <w:rPr>
          <w:rFonts w:eastAsia="方正仿宋_GBK"/>
          <w:kern w:val="16"/>
          <w:sz w:val="28"/>
          <w:szCs w:val="28"/>
        </w:rPr>
        <w:t>采购人从候选中标人中，按照</w:t>
      </w:r>
      <w:r>
        <w:rPr>
          <w:rFonts w:hint="eastAsia" w:eastAsia="方正仿宋_GBK"/>
          <w:kern w:val="16"/>
          <w:sz w:val="28"/>
          <w:szCs w:val="28"/>
        </w:rPr>
        <w:t>综合得分最高</w:t>
      </w:r>
      <w:r>
        <w:rPr>
          <w:rFonts w:eastAsia="方正仿宋_GBK"/>
          <w:kern w:val="16"/>
          <w:sz w:val="28"/>
          <w:szCs w:val="28"/>
        </w:rPr>
        <w:t>中标的原则确定中标人。</w:t>
      </w:r>
    </w:p>
    <w:p w14:paraId="5C5D459B">
      <w:pPr>
        <w:spacing w:line="400" w:lineRule="exact"/>
        <w:ind w:firstLine="560" w:firstLineChars="200"/>
        <w:rPr>
          <w:rFonts w:eastAsia="方正仿宋_GBK"/>
          <w:kern w:val="16"/>
          <w:sz w:val="28"/>
          <w:szCs w:val="28"/>
        </w:rPr>
      </w:pPr>
      <w:r>
        <w:rPr>
          <w:rFonts w:eastAsia="方正仿宋_GBK"/>
          <w:kern w:val="16"/>
          <w:sz w:val="28"/>
          <w:szCs w:val="28"/>
        </w:rPr>
        <w:t>（二）中标人的变更</w:t>
      </w:r>
    </w:p>
    <w:p w14:paraId="05744AE0">
      <w:pPr>
        <w:spacing w:line="400" w:lineRule="exact"/>
        <w:ind w:firstLine="560" w:firstLineChars="200"/>
        <w:rPr>
          <w:rFonts w:eastAsia="方正仿宋_GBK"/>
          <w:kern w:val="16"/>
          <w:sz w:val="28"/>
          <w:szCs w:val="28"/>
        </w:rPr>
      </w:pPr>
      <w:r>
        <w:rPr>
          <w:rFonts w:eastAsia="方正仿宋_GBK"/>
          <w:kern w:val="16"/>
          <w:sz w:val="28"/>
          <w:szCs w:val="28"/>
        </w:rPr>
        <w:t>中标人放弃成交权益，采购人应重新组织采购。</w:t>
      </w:r>
    </w:p>
    <w:p w14:paraId="183A3843">
      <w:pPr>
        <w:spacing w:line="400" w:lineRule="exact"/>
        <w:ind w:firstLine="562" w:firstLineChars="200"/>
        <w:rPr>
          <w:b/>
          <w:bCs/>
          <w:kern w:val="16"/>
          <w:sz w:val="28"/>
          <w:szCs w:val="28"/>
        </w:rPr>
      </w:pPr>
      <w:r>
        <w:rPr>
          <w:b/>
          <w:bCs/>
          <w:kern w:val="16"/>
          <w:sz w:val="28"/>
          <w:szCs w:val="28"/>
        </w:rPr>
        <w:t>九、成交通知</w:t>
      </w:r>
      <w:bookmarkEnd w:id="24"/>
      <w:bookmarkEnd w:id="25"/>
      <w:bookmarkEnd w:id="26"/>
      <w:bookmarkEnd w:id="27"/>
      <w:bookmarkEnd w:id="28"/>
    </w:p>
    <w:p w14:paraId="027214B6">
      <w:pPr>
        <w:spacing w:line="400" w:lineRule="exact"/>
        <w:ind w:firstLine="560" w:firstLineChars="200"/>
        <w:jc w:val="left"/>
        <w:rPr>
          <w:rFonts w:eastAsia="方正仿宋_GBK"/>
          <w:kern w:val="16"/>
          <w:sz w:val="28"/>
          <w:szCs w:val="28"/>
        </w:rPr>
      </w:pPr>
      <w:r>
        <w:rPr>
          <w:rFonts w:eastAsia="方正仿宋_GBK"/>
          <w:kern w:val="16"/>
          <w:sz w:val="28"/>
          <w:szCs w:val="28"/>
        </w:rPr>
        <w:t>采购结果将在采购人通过内部程序后，在</w:t>
      </w:r>
      <w:r>
        <w:rPr>
          <w:rFonts w:eastAsia="方正仿宋_GBK"/>
          <w:b/>
          <w:bCs/>
          <w:kern w:val="16"/>
          <w:sz w:val="28"/>
          <w:szCs w:val="28"/>
        </w:rPr>
        <w:t>重庆东城公共交通有限公司二分公司</w:t>
      </w:r>
      <w:r>
        <w:rPr>
          <w:rFonts w:hint="eastAsia" w:eastAsia="方正仿宋_GBK"/>
          <w:kern w:val="16"/>
          <w:sz w:val="28"/>
          <w:szCs w:val="28"/>
          <w:highlight w:val="none"/>
        </w:rPr>
        <w:t>官网</w:t>
      </w:r>
      <w:r>
        <w:rPr>
          <w:rFonts w:eastAsia="方正仿宋_GBK"/>
          <w:kern w:val="16"/>
          <w:sz w:val="28"/>
          <w:szCs w:val="28"/>
        </w:rPr>
        <w:t>发布结果公示并电话通知中标单位。</w:t>
      </w:r>
    </w:p>
    <w:p w14:paraId="6453505F">
      <w:pPr>
        <w:spacing w:line="400" w:lineRule="exact"/>
        <w:ind w:firstLine="562" w:firstLineChars="200"/>
        <w:rPr>
          <w:b/>
          <w:bCs/>
          <w:kern w:val="16"/>
          <w:sz w:val="28"/>
          <w:szCs w:val="28"/>
        </w:rPr>
      </w:pPr>
      <w:r>
        <w:rPr>
          <w:b/>
          <w:bCs/>
          <w:kern w:val="16"/>
          <w:sz w:val="28"/>
          <w:szCs w:val="28"/>
        </w:rPr>
        <w:t>十、签订合同</w:t>
      </w:r>
      <w:bookmarkEnd w:id="16"/>
    </w:p>
    <w:p w14:paraId="59890B6C">
      <w:pPr>
        <w:spacing w:line="400" w:lineRule="exact"/>
        <w:ind w:firstLine="560" w:firstLineChars="200"/>
        <w:rPr>
          <w:rFonts w:eastAsia="方正仿宋_GBK"/>
          <w:kern w:val="16"/>
          <w:sz w:val="28"/>
          <w:szCs w:val="28"/>
        </w:rPr>
      </w:pPr>
      <w:r>
        <w:rPr>
          <w:rFonts w:eastAsia="方正仿宋_GBK"/>
          <w:kern w:val="16"/>
          <w:sz w:val="28"/>
          <w:szCs w:val="28"/>
        </w:rPr>
        <w:t>（一）合同有效期为合同签订之日起</w:t>
      </w:r>
      <w:r>
        <w:rPr>
          <w:rFonts w:hint="eastAsia" w:eastAsia="方正仿宋_GBK"/>
          <w:kern w:val="16"/>
          <w:sz w:val="28"/>
          <w:szCs w:val="28"/>
          <w:lang w:val="en-US" w:eastAsia="zh-CN"/>
        </w:rPr>
        <w:t>12</w:t>
      </w:r>
      <w:r>
        <w:rPr>
          <w:rFonts w:hint="eastAsia" w:eastAsia="方正仿宋_GBK"/>
          <w:kern w:val="16"/>
          <w:sz w:val="28"/>
          <w:szCs w:val="28"/>
          <w:highlight w:val="none"/>
        </w:rPr>
        <w:t>个月</w:t>
      </w:r>
      <w:r>
        <w:rPr>
          <w:rFonts w:eastAsia="方正仿宋_GBK"/>
          <w:kern w:val="16"/>
          <w:sz w:val="28"/>
          <w:szCs w:val="28"/>
        </w:rPr>
        <w:t>，合同有效期内中标价不变，采购配件数量可根据采购方实际需求进行调整，采购人与中标人所签订的书面合同不得对竞争性比选文件和中标人的响应文件作实质性修改。</w:t>
      </w:r>
    </w:p>
    <w:p w14:paraId="3E3004FC">
      <w:pPr>
        <w:spacing w:line="400" w:lineRule="exact"/>
        <w:ind w:firstLine="560" w:firstLineChars="200"/>
        <w:rPr>
          <w:rFonts w:eastAsia="方正仿宋_GBK"/>
          <w:kern w:val="16"/>
          <w:sz w:val="28"/>
          <w:szCs w:val="28"/>
        </w:rPr>
      </w:pPr>
      <w:r>
        <w:rPr>
          <w:rFonts w:eastAsia="方正仿宋_GBK"/>
          <w:kern w:val="16"/>
          <w:sz w:val="28"/>
          <w:szCs w:val="28"/>
        </w:rPr>
        <w:t>（二）竞争性比选文件、中标人的响应文件及澄清文件等，均为签订采购合同的依据。</w:t>
      </w:r>
    </w:p>
    <w:p w14:paraId="3B2F1892">
      <w:pPr>
        <w:spacing w:line="400" w:lineRule="exact"/>
        <w:ind w:firstLine="560" w:firstLineChars="200"/>
      </w:pPr>
      <w:r>
        <w:rPr>
          <w:rFonts w:eastAsia="方正仿宋_GBK"/>
          <w:kern w:val="16"/>
          <w:sz w:val="28"/>
          <w:szCs w:val="28"/>
        </w:rPr>
        <w:t>（三）合同生效条款由供需双方约定，法律、行政法规规定应当办理批准、登记等手续后生效的合同，依照其规定。</w:t>
      </w:r>
      <w:r>
        <w:br w:type="page"/>
      </w:r>
    </w:p>
    <w:p w14:paraId="7107286C">
      <w:pPr>
        <w:pStyle w:val="3"/>
        <w:rPr>
          <w:sz w:val="30"/>
          <w:szCs w:val="30"/>
        </w:rPr>
      </w:pPr>
      <w:r>
        <w:rPr>
          <w:sz w:val="30"/>
          <w:szCs w:val="30"/>
        </w:rPr>
        <w:t>第四篇  合同格式（主要条款）</w:t>
      </w:r>
    </w:p>
    <w:p w14:paraId="19D8A340">
      <w:pPr>
        <w:tabs>
          <w:tab w:val="left" w:pos="1400"/>
        </w:tabs>
        <w:snapToGrid w:val="0"/>
        <w:spacing w:line="360" w:lineRule="auto"/>
        <w:ind w:left="840"/>
        <w:rPr>
          <w:color w:val="000000" w:themeColor="text1"/>
          <w:sz w:val="28"/>
          <w:szCs w:val="28"/>
          <w14:textFill>
            <w14:solidFill>
              <w14:schemeClr w14:val="tx1"/>
            </w14:solidFill>
          </w14:textFill>
        </w:rPr>
      </w:pPr>
    </w:p>
    <w:p w14:paraId="58765307">
      <w:pPr>
        <w:spacing w:line="400" w:lineRule="exact"/>
        <w:ind w:left="-1" w:leftChars="-67" w:hanging="140" w:hangingChars="50"/>
        <w:rPr>
          <w:color w:val="000000" w:themeColor="text1"/>
          <w:kern w:val="16"/>
          <w:sz w:val="28"/>
          <w:szCs w:val="28"/>
          <w14:textFill>
            <w14:solidFill>
              <w14:schemeClr w14:val="tx1"/>
            </w14:solidFill>
          </w14:textFill>
        </w:rPr>
      </w:pPr>
      <w:r>
        <w:rPr>
          <w:color w:val="000000" w:themeColor="text1"/>
          <w:kern w:val="16"/>
          <w:sz w:val="28"/>
          <w:szCs w:val="28"/>
          <w14:textFill>
            <w14:solidFill>
              <w14:schemeClr w14:val="tx1"/>
            </w14:solidFill>
          </w14:textFill>
        </w:rPr>
        <w:t>合同编号：</w:t>
      </w:r>
    </w:p>
    <w:p w14:paraId="2812C5EF">
      <w:pPr>
        <w:spacing w:line="400" w:lineRule="exact"/>
        <w:rPr>
          <w:color w:val="000000" w:themeColor="text1"/>
          <w:kern w:val="16"/>
          <w:sz w:val="28"/>
          <w:szCs w:val="28"/>
          <w14:textFill>
            <w14:solidFill>
              <w14:schemeClr w14:val="tx1"/>
            </w14:solidFill>
          </w14:textFill>
        </w:rPr>
      </w:pPr>
    </w:p>
    <w:p w14:paraId="19644C01">
      <w:pPr>
        <w:jc w:val="center"/>
        <w:rPr>
          <w:rFonts w:eastAsia="方正小标宋_GBK"/>
          <w:b/>
          <w:bCs/>
          <w:sz w:val="44"/>
          <w:szCs w:val="44"/>
        </w:rPr>
      </w:pPr>
      <w:r>
        <w:rPr>
          <w:rFonts w:eastAsia="方正小标宋_GBK"/>
          <w:b/>
          <w:bCs/>
          <w:color w:val="000000" w:themeColor="text1"/>
          <w:kern w:val="16"/>
          <w:sz w:val="44"/>
          <w:szCs w:val="44"/>
          <w14:textFill>
            <w14:solidFill>
              <w14:schemeClr w14:val="tx1"/>
            </w14:solidFill>
          </w14:textFill>
        </w:rPr>
        <w:t>东城公交</w:t>
      </w:r>
      <w:r>
        <w:rPr>
          <w:rFonts w:hint="eastAsia" w:eastAsia="方正小标宋_GBK"/>
          <w:b/>
          <w:bCs/>
          <w:sz w:val="44"/>
          <w:szCs w:val="44"/>
        </w:rPr>
        <w:t>车辆卫星定位系统平台服务</w:t>
      </w:r>
      <w:r>
        <w:rPr>
          <w:rFonts w:eastAsia="方正小标宋_GBK"/>
          <w:b/>
          <w:bCs/>
          <w:sz w:val="44"/>
          <w:szCs w:val="44"/>
        </w:rPr>
        <w:t>及</w:t>
      </w:r>
    </w:p>
    <w:p w14:paraId="6EF2453B">
      <w:pPr>
        <w:jc w:val="center"/>
        <w:rPr>
          <w:rFonts w:eastAsia="方正小标宋_GBK"/>
          <w:color w:val="000000" w:themeColor="text1"/>
          <w:kern w:val="16"/>
          <w:sz w:val="44"/>
          <w:szCs w:val="44"/>
          <w14:textFill>
            <w14:solidFill>
              <w14:schemeClr w14:val="tx1"/>
            </w14:solidFill>
          </w14:textFill>
        </w:rPr>
      </w:pPr>
      <w:r>
        <w:rPr>
          <w:rFonts w:eastAsia="方正小标宋_GBK"/>
          <w:b/>
          <w:bCs/>
          <w:sz w:val="44"/>
          <w:szCs w:val="44"/>
        </w:rPr>
        <w:t>车载定位/视频终端设备运维项目</w:t>
      </w:r>
    </w:p>
    <w:p w14:paraId="7D4DEF21">
      <w:pPr>
        <w:spacing w:line="400" w:lineRule="exact"/>
        <w:ind w:firstLine="560" w:firstLineChars="200"/>
        <w:rPr>
          <w:color w:val="000000" w:themeColor="text1"/>
          <w:kern w:val="16"/>
          <w:sz w:val="28"/>
          <w:szCs w:val="28"/>
          <w14:textFill>
            <w14:solidFill>
              <w14:schemeClr w14:val="tx1"/>
            </w14:solidFill>
          </w14:textFill>
        </w:rPr>
      </w:pPr>
    </w:p>
    <w:p w14:paraId="18B78D15">
      <w:pPr>
        <w:spacing w:line="600" w:lineRule="exact"/>
        <w:rPr>
          <w:rFonts w:eastAsia="方正黑体_GBK"/>
          <w:color w:val="000000" w:themeColor="text1"/>
          <w:kern w:val="16"/>
          <w:sz w:val="28"/>
          <w:szCs w:val="28"/>
          <w14:textFill>
            <w14:solidFill>
              <w14:schemeClr w14:val="tx1"/>
            </w14:solidFill>
          </w14:textFill>
        </w:rPr>
      </w:pPr>
      <w:r>
        <w:rPr>
          <w:rFonts w:eastAsia="方正仿宋_GBK"/>
          <w:color w:val="000000" w:themeColor="text1"/>
          <w:kern w:val="16"/>
          <w:sz w:val="28"/>
          <w:szCs w:val="28"/>
          <w14:textFill>
            <w14:solidFill>
              <w14:schemeClr w14:val="tx1"/>
            </w14:solidFill>
          </w14:textFill>
        </w:rPr>
        <w:t>甲方（委托方）:</w:t>
      </w:r>
      <w:r>
        <w:rPr>
          <w:rFonts w:eastAsia="方正黑体_GBK"/>
          <w:b/>
          <w:bCs/>
          <w:color w:val="000000" w:themeColor="text1"/>
          <w:kern w:val="16"/>
          <w:sz w:val="28"/>
          <w:szCs w:val="28"/>
          <w14:textFill>
            <w14:solidFill>
              <w14:schemeClr w14:val="tx1"/>
            </w14:solidFill>
          </w14:textFill>
        </w:rPr>
        <w:t xml:space="preserve"> 重庆东城公共交通有限公司二分公司</w:t>
      </w:r>
    </w:p>
    <w:p w14:paraId="41A2960D">
      <w:pPr>
        <w:pStyle w:val="2"/>
        <w:spacing w:after="0" w:line="600" w:lineRule="exact"/>
        <w:rPr>
          <w:rFonts w:eastAsia="方正仿宋_GBK"/>
          <w:color w:val="000000" w:themeColor="text1"/>
          <w:kern w:val="16"/>
          <w:sz w:val="28"/>
          <w:szCs w:val="28"/>
          <w14:textFill>
            <w14:solidFill>
              <w14:schemeClr w14:val="tx1"/>
            </w14:solidFill>
          </w14:textFill>
        </w:rPr>
      </w:pPr>
      <w:r>
        <w:rPr>
          <w:rFonts w:eastAsia="方正仿宋_GBK"/>
          <w:color w:val="000000" w:themeColor="text1"/>
          <w:kern w:val="16"/>
          <w:sz w:val="28"/>
          <w:szCs w:val="28"/>
          <w14:textFill>
            <w14:solidFill>
              <w14:schemeClr w14:val="tx1"/>
            </w14:solidFill>
          </w14:textFill>
        </w:rPr>
        <w:t>公司法人：</w:t>
      </w:r>
    </w:p>
    <w:p w14:paraId="5B307BEC">
      <w:pPr>
        <w:spacing w:line="600" w:lineRule="exact"/>
        <w:rPr>
          <w:rFonts w:eastAsia="方正仿宋_GBK"/>
          <w:sz w:val="28"/>
          <w:szCs w:val="28"/>
        </w:rPr>
      </w:pPr>
      <w:r>
        <w:rPr>
          <w:rFonts w:eastAsia="方正仿宋_GBK"/>
          <w:color w:val="000000" w:themeColor="text1"/>
          <w:kern w:val="16"/>
          <w:sz w:val="28"/>
          <w:szCs w:val="28"/>
          <w14:textFill>
            <w14:solidFill>
              <w14:schemeClr w14:val="tx1"/>
            </w14:solidFill>
          </w14:textFill>
        </w:rPr>
        <w:t>公司地址：</w:t>
      </w:r>
    </w:p>
    <w:p w14:paraId="4114B973">
      <w:pPr>
        <w:spacing w:line="600" w:lineRule="exact"/>
        <w:rPr>
          <w:rFonts w:eastAsia="方正仿宋_GBK"/>
          <w:color w:val="000000" w:themeColor="text1"/>
          <w:kern w:val="16"/>
          <w:sz w:val="28"/>
          <w:szCs w:val="28"/>
          <w14:textFill>
            <w14:solidFill>
              <w14:schemeClr w14:val="tx1"/>
            </w14:solidFill>
          </w14:textFill>
        </w:rPr>
      </w:pPr>
      <w:r>
        <w:rPr>
          <w:rFonts w:eastAsia="方正仿宋_GBK"/>
          <w:color w:val="000000" w:themeColor="text1"/>
          <w:kern w:val="16"/>
          <w:sz w:val="28"/>
          <w:szCs w:val="28"/>
          <w14:textFill>
            <w14:solidFill>
              <w14:schemeClr w14:val="tx1"/>
            </w14:solidFill>
          </w14:textFill>
        </w:rPr>
        <w:t>联系人：</w:t>
      </w:r>
    </w:p>
    <w:p w14:paraId="66CF7C1F">
      <w:pPr>
        <w:pStyle w:val="2"/>
        <w:spacing w:after="0" w:line="600" w:lineRule="exact"/>
        <w:rPr>
          <w:rFonts w:eastAsia="方正仿宋_GBK"/>
          <w:sz w:val="28"/>
          <w:szCs w:val="28"/>
        </w:rPr>
      </w:pPr>
      <w:r>
        <w:rPr>
          <w:rFonts w:eastAsia="方正仿宋_GBK"/>
          <w:color w:val="000000" w:themeColor="text1"/>
          <w:kern w:val="16"/>
          <w:sz w:val="28"/>
          <w:szCs w:val="28"/>
          <w14:textFill>
            <w14:solidFill>
              <w14:schemeClr w14:val="tx1"/>
            </w14:solidFill>
          </w14:textFill>
        </w:rPr>
        <w:t>联系电话：</w:t>
      </w:r>
    </w:p>
    <w:p w14:paraId="1BDDFD25">
      <w:pPr>
        <w:spacing w:line="400" w:lineRule="exact"/>
        <w:ind w:firstLine="560" w:firstLineChars="200"/>
        <w:rPr>
          <w:rFonts w:eastAsia="方正仿宋_GBK"/>
          <w:color w:val="000000" w:themeColor="text1"/>
          <w:kern w:val="16"/>
          <w:sz w:val="28"/>
          <w:szCs w:val="28"/>
          <w14:textFill>
            <w14:solidFill>
              <w14:schemeClr w14:val="tx1"/>
            </w14:solidFill>
          </w14:textFill>
        </w:rPr>
      </w:pPr>
    </w:p>
    <w:p w14:paraId="706B1553">
      <w:pPr>
        <w:spacing w:line="400" w:lineRule="exact"/>
        <w:rPr>
          <w:rFonts w:eastAsia="方正仿宋_GBK"/>
          <w:color w:val="000000" w:themeColor="text1"/>
          <w:kern w:val="16"/>
          <w:sz w:val="28"/>
          <w:szCs w:val="28"/>
          <w14:textFill>
            <w14:solidFill>
              <w14:schemeClr w14:val="tx1"/>
            </w14:solidFill>
          </w14:textFill>
        </w:rPr>
      </w:pPr>
      <w:r>
        <w:rPr>
          <w:rFonts w:eastAsia="方正仿宋_GBK"/>
          <w:color w:val="000000" w:themeColor="text1"/>
          <w:kern w:val="16"/>
          <w:sz w:val="28"/>
          <w:szCs w:val="28"/>
          <w14:textFill>
            <w14:solidFill>
              <w14:schemeClr w14:val="tx1"/>
            </w14:solidFill>
          </w14:textFill>
        </w:rPr>
        <w:t>乙方（受托方）:</w:t>
      </w:r>
    </w:p>
    <w:p w14:paraId="14EBB5CE">
      <w:pPr>
        <w:pStyle w:val="2"/>
        <w:spacing w:after="0" w:line="600" w:lineRule="exact"/>
        <w:rPr>
          <w:rFonts w:eastAsia="方正仿宋_GBK"/>
          <w:color w:val="000000" w:themeColor="text1"/>
          <w:kern w:val="16"/>
          <w:sz w:val="28"/>
          <w:szCs w:val="28"/>
          <w14:textFill>
            <w14:solidFill>
              <w14:schemeClr w14:val="tx1"/>
            </w14:solidFill>
          </w14:textFill>
        </w:rPr>
      </w:pPr>
      <w:r>
        <w:rPr>
          <w:rFonts w:eastAsia="方正仿宋_GBK"/>
          <w:color w:val="000000" w:themeColor="text1"/>
          <w:kern w:val="16"/>
          <w:sz w:val="28"/>
          <w:szCs w:val="28"/>
          <w14:textFill>
            <w14:solidFill>
              <w14:schemeClr w14:val="tx1"/>
            </w14:solidFill>
          </w14:textFill>
        </w:rPr>
        <w:t>公司法人：</w:t>
      </w:r>
    </w:p>
    <w:p w14:paraId="381C546E">
      <w:pPr>
        <w:spacing w:line="600" w:lineRule="exact"/>
        <w:rPr>
          <w:rFonts w:eastAsia="方正仿宋_GBK"/>
          <w:sz w:val="28"/>
          <w:szCs w:val="28"/>
        </w:rPr>
      </w:pPr>
      <w:r>
        <w:rPr>
          <w:rFonts w:eastAsia="方正仿宋_GBK"/>
          <w:color w:val="000000" w:themeColor="text1"/>
          <w:kern w:val="16"/>
          <w:sz w:val="28"/>
          <w:szCs w:val="28"/>
          <w14:textFill>
            <w14:solidFill>
              <w14:schemeClr w14:val="tx1"/>
            </w14:solidFill>
          </w14:textFill>
        </w:rPr>
        <w:t>公司地址：</w:t>
      </w:r>
    </w:p>
    <w:p w14:paraId="7ED913AE">
      <w:pPr>
        <w:spacing w:line="600" w:lineRule="exact"/>
        <w:rPr>
          <w:rFonts w:eastAsia="方正仿宋_GBK"/>
          <w:color w:val="000000" w:themeColor="text1"/>
          <w:kern w:val="16"/>
          <w:sz w:val="28"/>
          <w:szCs w:val="28"/>
          <w14:textFill>
            <w14:solidFill>
              <w14:schemeClr w14:val="tx1"/>
            </w14:solidFill>
          </w14:textFill>
        </w:rPr>
      </w:pPr>
      <w:r>
        <w:rPr>
          <w:rFonts w:eastAsia="方正仿宋_GBK"/>
          <w:color w:val="000000" w:themeColor="text1"/>
          <w:kern w:val="16"/>
          <w:sz w:val="28"/>
          <w:szCs w:val="28"/>
          <w14:textFill>
            <w14:solidFill>
              <w14:schemeClr w14:val="tx1"/>
            </w14:solidFill>
          </w14:textFill>
        </w:rPr>
        <w:t>联系人：</w:t>
      </w:r>
    </w:p>
    <w:p w14:paraId="247A680F">
      <w:pPr>
        <w:pStyle w:val="2"/>
        <w:spacing w:after="0" w:line="600" w:lineRule="exact"/>
        <w:rPr>
          <w:rFonts w:eastAsia="方正仿宋_GBK"/>
          <w:sz w:val="28"/>
          <w:szCs w:val="28"/>
        </w:rPr>
      </w:pPr>
      <w:r>
        <w:rPr>
          <w:rFonts w:eastAsia="方正仿宋_GBK"/>
          <w:color w:val="000000" w:themeColor="text1"/>
          <w:kern w:val="16"/>
          <w:sz w:val="28"/>
          <w:szCs w:val="28"/>
          <w14:textFill>
            <w14:solidFill>
              <w14:schemeClr w14:val="tx1"/>
            </w14:solidFill>
          </w14:textFill>
        </w:rPr>
        <w:t>联系电话：</w:t>
      </w:r>
    </w:p>
    <w:p w14:paraId="6FCE107B">
      <w:pPr>
        <w:pStyle w:val="2"/>
      </w:pPr>
    </w:p>
    <w:p w14:paraId="6A5B9A52">
      <w:pPr>
        <w:spacing w:line="594" w:lineRule="exact"/>
        <w:ind w:firstLine="640" w:firstLineChars="200"/>
        <w:contextualSpacing/>
        <w:rPr>
          <w:rFonts w:eastAsia="方正仿宋_GBK"/>
          <w:sz w:val="32"/>
          <w:szCs w:val="32"/>
        </w:rPr>
      </w:pPr>
      <w:r>
        <w:rPr>
          <w:rFonts w:eastAsia="方正仿宋_GBK"/>
          <w:sz w:val="32"/>
          <w:szCs w:val="32"/>
        </w:rPr>
        <w:t>甲乙双方经过友好协商，在平等互利的基础上，就甲方使用由乙方提供的符合国家行业标准的</w:t>
      </w:r>
      <w:r>
        <w:rPr>
          <w:rFonts w:hint="eastAsia" w:eastAsia="方正仿宋_GBK"/>
          <w:sz w:val="32"/>
          <w:szCs w:val="32"/>
        </w:rPr>
        <w:t>车辆卫星定位系统平台</w:t>
      </w:r>
      <w:r>
        <w:rPr>
          <w:rFonts w:eastAsia="方正仿宋_GBK"/>
          <w:sz w:val="32"/>
          <w:szCs w:val="32"/>
        </w:rPr>
        <w:t>进行车辆</w:t>
      </w:r>
      <w:r>
        <w:rPr>
          <w:rFonts w:hint="eastAsia" w:eastAsia="方正仿宋_GBK"/>
          <w:sz w:val="32"/>
          <w:szCs w:val="32"/>
        </w:rPr>
        <w:t>动态</w:t>
      </w:r>
      <w:r>
        <w:rPr>
          <w:rFonts w:eastAsia="方正仿宋_GBK"/>
          <w:sz w:val="32"/>
          <w:szCs w:val="32"/>
        </w:rPr>
        <w:t>监控、乙方负责车载</w:t>
      </w:r>
      <w:r>
        <w:rPr>
          <w:rFonts w:hint="eastAsia" w:eastAsia="方正仿宋_GBK"/>
          <w:sz w:val="32"/>
          <w:szCs w:val="32"/>
        </w:rPr>
        <w:t>定位/视频</w:t>
      </w:r>
      <w:r>
        <w:rPr>
          <w:rFonts w:eastAsia="方正仿宋_GBK"/>
          <w:sz w:val="32"/>
          <w:szCs w:val="32"/>
        </w:rPr>
        <w:t>终端设备的售后维护工作</w:t>
      </w:r>
      <w:r>
        <w:rPr>
          <w:rFonts w:hint="eastAsia" w:eastAsia="方正仿宋_GBK"/>
          <w:sz w:val="32"/>
          <w:szCs w:val="32"/>
        </w:rPr>
        <w:t>、</w:t>
      </w:r>
      <w:r>
        <w:rPr>
          <w:rFonts w:eastAsia="方正仿宋_GBK"/>
          <w:sz w:val="32"/>
          <w:szCs w:val="32"/>
        </w:rPr>
        <w:t>甲方向乙方支付相应费用</w:t>
      </w:r>
      <w:r>
        <w:rPr>
          <w:rFonts w:hint="eastAsia" w:eastAsia="方正仿宋_GBK"/>
          <w:sz w:val="32"/>
          <w:szCs w:val="32"/>
        </w:rPr>
        <w:t>等</w:t>
      </w:r>
      <w:r>
        <w:rPr>
          <w:rFonts w:eastAsia="方正仿宋_GBK"/>
          <w:sz w:val="32"/>
          <w:szCs w:val="32"/>
        </w:rPr>
        <w:t>相关事宜</w:t>
      </w:r>
      <w:r>
        <w:rPr>
          <w:rFonts w:hint="eastAsia" w:eastAsia="方正仿宋_GBK"/>
          <w:sz w:val="32"/>
          <w:szCs w:val="32"/>
        </w:rPr>
        <w:t>，</w:t>
      </w:r>
      <w:r>
        <w:rPr>
          <w:rFonts w:eastAsia="方正仿宋_GBK"/>
          <w:sz w:val="32"/>
          <w:szCs w:val="32"/>
        </w:rPr>
        <w:t>达成如下协议：</w:t>
      </w:r>
    </w:p>
    <w:p w14:paraId="4387C873">
      <w:pPr>
        <w:pStyle w:val="3"/>
        <w:ind w:firstLine="640" w:firstLineChars="200"/>
        <w:contextualSpacing/>
        <w:jc w:val="left"/>
        <w:rPr>
          <w:rFonts w:eastAsia="方正黑体_GBK"/>
          <w:b/>
          <w:bCs/>
          <w:kern w:val="2"/>
          <w:sz w:val="32"/>
          <w:szCs w:val="32"/>
        </w:rPr>
      </w:pPr>
      <w:r>
        <w:rPr>
          <w:rFonts w:hint="eastAsia" w:eastAsia="方正黑体_GBK"/>
          <w:kern w:val="2"/>
          <w:sz w:val="32"/>
          <w:szCs w:val="32"/>
        </w:rPr>
        <w:t>一、</w:t>
      </w:r>
      <w:r>
        <w:rPr>
          <w:rFonts w:eastAsia="方正黑体_GBK"/>
          <w:kern w:val="2"/>
          <w:sz w:val="32"/>
          <w:szCs w:val="32"/>
        </w:rPr>
        <w:t>协议内容</w:t>
      </w:r>
    </w:p>
    <w:p w14:paraId="451EC462">
      <w:pPr>
        <w:tabs>
          <w:tab w:val="left" w:pos="900"/>
        </w:tabs>
        <w:spacing w:line="594" w:lineRule="exact"/>
        <w:ind w:firstLine="640" w:firstLineChars="200"/>
        <w:contextualSpacing/>
        <w:rPr>
          <w:rFonts w:eastAsia="方正仿宋_GBK"/>
          <w:sz w:val="32"/>
          <w:szCs w:val="32"/>
        </w:rPr>
      </w:pPr>
      <w:r>
        <w:rPr>
          <w:rFonts w:eastAsia="方正仿宋_GBK"/>
          <w:sz w:val="32"/>
          <w:szCs w:val="32"/>
        </w:rPr>
        <w:t>1、乙方</w:t>
      </w:r>
      <w:r>
        <w:rPr>
          <w:rFonts w:hint="eastAsia" w:eastAsia="方正仿宋_GBK"/>
          <w:sz w:val="32"/>
          <w:szCs w:val="32"/>
        </w:rPr>
        <w:t>向</w:t>
      </w:r>
      <w:r>
        <w:rPr>
          <w:rFonts w:eastAsia="方正仿宋_GBK"/>
          <w:sz w:val="32"/>
          <w:szCs w:val="32"/>
        </w:rPr>
        <w:t>甲方提供符合交通部颁发的JT/T 794、JT/T 808 标准的车载</w:t>
      </w:r>
      <w:r>
        <w:rPr>
          <w:rFonts w:hint="eastAsia" w:eastAsia="方正仿宋_GBK"/>
          <w:sz w:val="32"/>
          <w:szCs w:val="32"/>
        </w:rPr>
        <w:t>智能</w:t>
      </w:r>
      <w:r>
        <w:rPr>
          <w:rFonts w:eastAsia="方正仿宋_GBK"/>
          <w:sz w:val="32"/>
          <w:szCs w:val="32"/>
        </w:rPr>
        <w:t>终端</w:t>
      </w:r>
      <w:r>
        <w:rPr>
          <w:rFonts w:hint="eastAsia" w:eastAsia="方正仿宋_GBK"/>
          <w:sz w:val="32"/>
          <w:szCs w:val="32"/>
        </w:rPr>
        <w:t>及</w:t>
      </w:r>
      <w:r>
        <w:rPr>
          <w:rFonts w:eastAsia="方正仿宋_GBK"/>
          <w:sz w:val="32"/>
          <w:szCs w:val="32"/>
        </w:rPr>
        <w:t>售后</w:t>
      </w:r>
      <w:r>
        <w:rPr>
          <w:rFonts w:hint="eastAsia" w:eastAsia="方正仿宋_GBK"/>
          <w:sz w:val="32"/>
          <w:szCs w:val="32"/>
        </w:rPr>
        <w:t>维护</w:t>
      </w:r>
      <w:r>
        <w:rPr>
          <w:rFonts w:eastAsia="方正仿宋_GBK"/>
          <w:sz w:val="32"/>
          <w:szCs w:val="32"/>
        </w:rPr>
        <w:t>服务。</w:t>
      </w:r>
    </w:p>
    <w:p w14:paraId="64716696">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2</w:t>
      </w:r>
      <w:r>
        <w:rPr>
          <w:rFonts w:eastAsia="方正仿宋_GBK"/>
          <w:sz w:val="32"/>
          <w:szCs w:val="32"/>
        </w:rPr>
        <w:t>、乙方</w:t>
      </w:r>
      <w:r>
        <w:rPr>
          <w:rFonts w:hint="eastAsia" w:eastAsia="方正仿宋_GBK"/>
          <w:sz w:val="32"/>
          <w:szCs w:val="32"/>
        </w:rPr>
        <w:t>向</w:t>
      </w:r>
      <w:r>
        <w:rPr>
          <w:rFonts w:eastAsia="方正仿宋_GBK"/>
          <w:sz w:val="32"/>
          <w:szCs w:val="32"/>
        </w:rPr>
        <w:t>甲方提供符合</w:t>
      </w:r>
      <w:r>
        <w:rPr>
          <w:rFonts w:hint="eastAsia" w:eastAsia="方正仿宋_GBK"/>
          <w:sz w:val="32"/>
          <w:szCs w:val="32"/>
        </w:rPr>
        <w:t>重庆地方行业标准</w:t>
      </w:r>
      <w:r>
        <w:rPr>
          <w:rFonts w:eastAsia="方正仿宋_GBK"/>
          <w:sz w:val="32"/>
          <w:szCs w:val="32"/>
        </w:rPr>
        <w:t>的</w:t>
      </w:r>
      <w:r>
        <w:rPr>
          <w:rFonts w:hint="eastAsia" w:eastAsia="方正仿宋_GBK"/>
          <w:sz w:val="32"/>
          <w:szCs w:val="32"/>
        </w:rPr>
        <w:t>主动防御设备及</w:t>
      </w:r>
      <w:r>
        <w:rPr>
          <w:rFonts w:eastAsia="方正仿宋_GBK"/>
          <w:sz w:val="32"/>
          <w:szCs w:val="32"/>
        </w:rPr>
        <w:t>售后</w:t>
      </w:r>
      <w:r>
        <w:rPr>
          <w:rFonts w:hint="eastAsia" w:eastAsia="方正仿宋_GBK"/>
          <w:sz w:val="32"/>
          <w:szCs w:val="32"/>
        </w:rPr>
        <w:t>维护</w:t>
      </w:r>
      <w:r>
        <w:rPr>
          <w:rFonts w:eastAsia="方正仿宋_GBK"/>
          <w:sz w:val="32"/>
          <w:szCs w:val="32"/>
        </w:rPr>
        <w:t>服务。</w:t>
      </w:r>
    </w:p>
    <w:p w14:paraId="6397558C">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3</w:t>
      </w:r>
      <w:r>
        <w:rPr>
          <w:rFonts w:eastAsia="方正仿宋_GBK"/>
          <w:sz w:val="32"/>
          <w:szCs w:val="32"/>
        </w:rPr>
        <w:t>、乙方向甲方已安装车载</w:t>
      </w:r>
      <w:r>
        <w:rPr>
          <w:rFonts w:hint="eastAsia" w:eastAsia="方正仿宋_GBK"/>
          <w:sz w:val="32"/>
          <w:szCs w:val="32"/>
        </w:rPr>
        <w:t>智能</w:t>
      </w:r>
      <w:r>
        <w:rPr>
          <w:rFonts w:eastAsia="方正仿宋_GBK"/>
          <w:sz w:val="32"/>
          <w:szCs w:val="32"/>
        </w:rPr>
        <w:t>终端(符合交通行业标准)</w:t>
      </w:r>
      <w:r>
        <w:rPr>
          <w:rFonts w:hint="eastAsia" w:eastAsia="方正仿宋_GBK"/>
          <w:sz w:val="32"/>
          <w:szCs w:val="32"/>
        </w:rPr>
        <w:t>及主动防御系统（符合重庆地方行业标准）</w:t>
      </w:r>
      <w:r>
        <w:rPr>
          <w:rFonts w:eastAsia="方正仿宋_GBK"/>
          <w:sz w:val="32"/>
          <w:szCs w:val="32"/>
        </w:rPr>
        <w:t>的车辆提供系统平台入网服务。</w:t>
      </w:r>
    </w:p>
    <w:p w14:paraId="6EC660DB">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4</w:t>
      </w:r>
      <w:r>
        <w:rPr>
          <w:rFonts w:eastAsia="方正仿宋_GBK"/>
          <w:sz w:val="32"/>
          <w:szCs w:val="32"/>
        </w:rPr>
        <w:t>、乙方向甲方提供符合国家行业标准的车辆</w:t>
      </w:r>
      <w:r>
        <w:rPr>
          <w:rFonts w:hint="eastAsia" w:eastAsia="方正仿宋_GBK"/>
          <w:sz w:val="32"/>
          <w:szCs w:val="32"/>
        </w:rPr>
        <w:t>卫星定位系统平台</w:t>
      </w:r>
      <w:r>
        <w:rPr>
          <w:rFonts w:eastAsia="方正仿宋_GBK"/>
          <w:sz w:val="32"/>
          <w:szCs w:val="32"/>
        </w:rPr>
        <w:t>使用服务。</w:t>
      </w:r>
    </w:p>
    <w:p w14:paraId="16ED1733">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5</w:t>
      </w:r>
      <w:r>
        <w:rPr>
          <w:rFonts w:eastAsia="方正仿宋_GBK"/>
          <w:sz w:val="32"/>
          <w:szCs w:val="32"/>
        </w:rPr>
        <w:t>、甲方按照本协议的费用标准向乙方支付平台入网车辆的相关综合运营服务费用</w:t>
      </w:r>
      <w:r>
        <w:rPr>
          <w:rFonts w:hint="eastAsia" w:eastAsia="方正仿宋_GBK"/>
          <w:sz w:val="32"/>
          <w:szCs w:val="32"/>
        </w:rPr>
        <w:t>、</w:t>
      </w:r>
      <w:r>
        <w:rPr>
          <w:rFonts w:eastAsia="方正仿宋_GBK"/>
          <w:sz w:val="32"/>
          <w:szCs w:val="32"/>
        </w:rPr>
        <w:t>车载终端设备</w:t>
      </w:r>
      <w:r>
        <w:rPr>
          <w:rFonts w:hint="eastAsia" w:eastAsia="方正仿宋_GBK"/>
          <w:sz w:val="32"/>
          <w:szCs w:val="32"/>
        </w:rPr>
        <w:t>及配件费用</w:t>
      </w:r>
      <w:r>
        <w:rPr>
          <w:rFonts w:eastAsia="方正仿宋_GBK"/>
          <w:sz w:val="32"/>
          <w:szCs w:val="32"/>
        </w:rPr>
        <w:t>。</w:t>
      </w:r>
    </w:p>
    <w:p w14:paraId="48D1CF5F">
      <w:pPr>
        <w:pStyle w:val="3"/>
        <w:ind w:firstLine="640" w:firstLineChars="200"/>
        <w:contextualSpacing/>
        <w:jc w:val="left"/>
        <w:rPr>
          <w:rFonts w:eastAsia="方正黑体_GBK"/>
          <w:b/>
          <w:bCs/>
          <w:kern w:val="2"/>
          <w:sz w:val="32"/>
          <w:szCs w:val="32"/>
        </w:rPr>
      </w:pPr>
      <w:r>
        <w:rPr>
          <w:rFonts w:hint="eastAsia" w:eastAsia="方正黑体_GBK"/>
          <w:kern w:val="2"/>
          <w:sz w:val="32"/>
          <w:szCs w:val="32"/>
        </w:rPr>
        <w:t>二、</w:t>
      </w:r>
      <w:r>
        <w:rPr>
          <w:rFonts w:eastAsia="方正黑体_GBK"/>
          <w:kern w:val="2"/>
          <w:sz w:val="32"/>
          <w:szCs w:val="32"/>
        </w:rPr>
        <w:t>服务范围</w:t>
      </w:r>
    </w:p>
    <w:p w14:paraId="4D4BC8A1">
      <w:pPr>
        <w:pStyle w:val="13"/>
        <w:adjustRightInd/>
        <w:snapToGrid/>
        <w:spacing w:before="0" w:after="0" w:line="594" w:lineRule="exact"/>
        <w:ind w:firstLine="640" w:firstLineChars="200"/>
        <w:contextualSpacing/>
        <w:jc w:val="left"/>
        <w:rPr>
          <w:rFonts w:ascii="方正楷体_GBK" w:hAnsi="Times New Roman" w:eastAsia="方正楷体_GBK"/>
          <w:b w:val="0"/>
        </w:rPr>
      </w:pPr>
      <w:r>
        <w:rPr>
          <w:rFonts w:hint="eastAsia" w:ascii="方正楷体_GBK" w:hAnsi="Times New Roman" w:eastAsia="方正楷体_GBK"/>
          <w:b w:val="0"/>
        </w:rPr>
        <w:t>（一）</w:t>
      </w:r>
      <w:r>
        <w:rPr>
          <w:rFonts w:ascii="Times New Roman" w:hAnsi="Times New Roman" w:eastAsia="方正仿宋_GBK"/>
        </w:rPr>
        <w:t>车辆</w:t>
      </w:r>
      <w:r>
        <w:rPr>
          <w:rFonts w:hint="eastAsia" w:ascii="Times New Roman" w:hAnsi="Times New Roman" w:eastAsia="方正仿宋_GBK"/>
        </w:rPr>
        <w:t>卫星定位系统平台</w:t>
      </w:r>
      <w:r>
        <w:rPr>
          <w:rFonts w:hint="eastAsia" w:ascii="方正楷体_GBK" w:hAnsi="Times New Roman" w:eastAsia="方正楷体_GBK"/>
          <w:b w:val="0"/>
        </w:rPr>
        <w:t>服务内容</w:t>
      </w:r>
    </w:p>
    <w:p w14:paraId="166D88CD">
      <w:pPr>
        <w:tabs>
          <w:tab w:val="left" w:pos="900"/>
        </w:tabs>
        <w:spacing w:line="594" w:lineRule="exact"/>
        <w:ind w:firstLine="640" w:firstLineChars="200"/>
        <w:contextualSpacing/>
        <w:rPr>
          <w:rFonts w:eastAsia="方正仿宋_GBK"/>
          <w:sz w:val="32"/>
          <w:szCs w:val="32"/>
        </w:rPr>
      </w:pPr>
      <w:r>
        <w:rPr>
          <w:rFonts w:eastAsia="方正仿宋_GBK"/>
          <w:sz w:val="32"/>
          <w:szCs w:val="32"/>
        </w:rPr>
        <w:t>1、乙方</w:t>
      </w:r>
      <w:r>
        <w:rPr>
          <w:rFonts w:hint="eastAsia" w:eastAsia="方正仿宋_GBK"/>
          <w:sz w:val="32"/>
          <w:szCs w:val="32"/>
        </w:rPr>
        <w:t>向</w:t>
      </w:r>
      <w:r>
        <w:rPr>
          <w:rFonts w:eastAsia="方正仿宋_GBK"/>
          <w:sz w:val="32"/>
          <w:szCs w:val="32"/>
        </w:rPr>
        <w:t>甲方所属车辆</w:t>
      </w:r>
      <w:r>
        <w:rPr>
          <w:rFonts w:hint="eastAsia" w:eastAsia="方正仿宋_GBK"/>
          <w:sz w:val="32"/>
          <w:szCs w:val="32"/>
        </w:rPr>
        <w:t>提供</w:t>
      </w:r>
      <w:r>
        <w:rPr>
          <w:rFonts w:eastAsia="方正仿宋_GBK"/>
          <w:sz w:val="32"/>
          <w:szCs w:val="32"/>
        </w:rPr>
        <w:t>在</w:t>
      </w:r>
      <w:r>
        <w:rPr>
          <w:rFonts w:hint="eastAsia" w:eastAsia="方正仿宋_GBK"/>
          <w:sz w:val="32"/>
          <w:szCs w:val="32"/>
        </w:rPr>
        <w:t>乙方车辆卫星定位系统平台</w:t>
      </w:r>
      <w:r>
        <w:rPr>
          <w:rFonts w:eastAsia="方正仿宋_GBK"/>
          <w:sz w:val="32"/>
          <w:szCs w:val="32"/>
        </w:rPr>
        <w:t>及行业管理平台上的数据注册、更新、注销</w:t>
      </w:r>
      <w:r>
        <w:rPr>
          <w:rFonts w:hint="eastAsia" w:eastAsia="方正仿宋_GBK"/>
          <w:sz w:val="32"/>
          <w:szCs w:val="32"/>
        </w:rPr>
        <w:t>服务</w:t>
      </w:r>
      <w:r>
        <w:rPr>
          <w:rFonts w:eastAsia="方正仿宋_GBK"/>
          <w:sz w:val="32"/>
          <w:szCs w:val="32"/>
        </w:rPr>
        <w:t>。</w:t>
      </w:r>
    </w:p>
    <w:p w14:paraId="39F09C23">
      <w:pPr>
        <w:tabs>
          <w:tab w:val="left" w:pos="900"/>
        </w:tabs>
        <w:spacing w:line="594" w:lineRule="exact"/>
        <w:ind w:firstLine="640" w:firstLineChars="200"/>
        <w:contextualSpacing/>
        <w:rPr>
          <w:rFonts w:eastAsia="方正仿宋_GBK"/>
          <w:sz w:val="32"/>
          <w:szCs w:val="32"/>
        </w:rPr>
      </w:pPr>
      <w:r>
        <w:rPr>
          <w:rFonts w:eastAsia="方正仿宋_GBK"/>
          <w:sz w:val="32"/>
          <w:szCs w:val="32"/>
        </w:rPr>
        <w:t>2、乙方</w:t>
      </w:r>
      <w:r>
        <w:rPr>
          <w:rFonts w:hint="eastAsia" w:eastAsia="方正仿宋_GBK"/>
          <w:sz w:val="32"/>
          <w:szCs w:val="32"/>
        </w:rPr>
        <w:t>向</w:t>
      </w:r>
      <w:r>
        <w:rPr>
          <w:rFonts w:eastAsia="方正仿宋_GBK"/>
          <w:sz w:val="32"/>
          <w:szCs w:val="32"/>
        </w:rPr>
        <w:t>甲方所属车辆</w:t>
      </w:r>
      <w:r>
        <w:rPr>
          <w:rFonts w:hint="eastAsia" w:eastAsia="方正仿宋_GBK"/>
          <w:sz w:val="32"/>
          <w:szCs w:val="32"/>
        </w:rPr>
        <w:t>提供车辆</w:t>
      </w:r>
      <w:r>
        <w:rPr>
          <w:rFonts w:eastAsia="方正仿宋_GBK"/>
          <w:sz w:val="32"/>
          <w:szCs w:val="32"/>
        </w:rPr>
        <w:t>动态监控数据、报警及处警数据在</w:t>
      </w:r>
      <w:r>
        <w:rPr>
          <w:rFonts w:hint="eastAsia" w:eastAsia="方正仿宋_GBK"/>
          <w:sz w:val="32"/>
          <w:szCs w:val="32"/>
        </w:rPr>
        <w:t>乙方车辆卫星定位系统平台</w:t>
      </w:r>
      <w:r>
        <w:rPr>
          <w:rFonts w:eastAsia="方正仿宋_GBK"/>
          <w:sz w:val="32"/>
          <w:szCs w:val="32"/>
        </w:rPr>
        <w:t>的存储</w:t>
      </w:r>
      <w:r>
        <w:rPr>
          <w:rFonts w:hint="eastAsia" w:eastAsia="方正仿宋_GBK"/>
          <w:sz w:val="32"/>
          <w:szCs w:val="32"/>
        </w:rPr>
        <w:t>服务</w:t>
      </w:r>
      <w:r>
        <w:rPr>
          <w:rFonts w:eastAsia="方正仿宋_GBK"/>
          <w:sz w:val="32"/>
          <w:szCs w:val="32"/>
        </w:rPr>
        <w:t>。</w:t>
      </w:r>
    </w:p>
    <w:p w14:paraId="610998FB">
      <w:pPr>
        <w:tabs>
          <w:tab w:val="left" w:pos="900"/>
        </w:tabs>
        <w:spacing w:line="594" w:lineRule="exact"/>
        <w:ind w:firstLine="640" w:firstLineChars="200"/>
        <w:contextualSpacing/>
        <w:rPr>
          <w:rFonts w:eastAsia="方正仿宋_GBK"/>
          <w:sz w:val="32"/>
          <w:szCs w:val="32"/>
        </w:rPr>
      </w:pPr>
      <w:r>
        <w:rPr>
          <w:rFonts w:eastAsia="方正仿宋_GBK"/>
          <w:sz w:val="32"/>
          <w:szCs w:val="32"/>
        </w:rPr>
        <w:t>3、乙方</w:t>
      </w:r>
      <w:r>
        <w:rPr>
          <w:rFonts w:hint="eastAsia" w:eastAsia="方正仿宋_GBK"/>
          <w:sz w:val="32"/>
          <w:szCs w:val="32"/>
        </w:rPr>
        <w:t>向</w:t>
      </w:r>
      <w:r>
        <w:rPr>
          <w:rFonts w:eastAsia="方正仿宋_GBK"/>
          <w:sz w:val="32"/>
          <w:szCs w:val="32"/>
        </w:rPr>
        <w:t>甲方</w:t>
      </w:r>
      <w:r>
        <w:rPr>
          <w:rFonts w:hint="eastAsia" w:eastAsia="方正仿宋_GBK"/>
          <w:sz w:val="32"/>
          <w:szCs w:val="32"/>
        </w:rPr>
        <w:t>所属</w:t>
      </w:r>
      <w:r>
        <w:rPr>
          <w:rFonts w:eastAsia="方正仿宋_GBK"/>
          <w:sz w:val="32"/>
          <w:szCs w:val="32"/>
        </w:rPr>
        <w:t>车辆</w:t>
      </w:r>
      <w:r>
        <w:rPr>
          <w:rFonts w:hint="eastAsia" w:eastAsia="方正仿宋_GBK"/>
          <w:sz w:val="32"/>
          <w:szCs w:val="32"/>
        </w:rPr>
        <w:t>提供符合</w:t>
      </w:r>
      <w:r>
        <w:rPr>
          <w:rFonts w:eastAsia="方正仿宋_GBK"/>
          <w:sz w:val="32"/>
          <w:szCs w:val="32"/>
        </w:rPr>
        <w:t>行业管理部门要求</w:t>
      </w:r>
      <w:r>
        <w:rPr>
          <w:rFonts w:hint="eastAsia" w:eastAsia="方正仿宋_GBK"/>
          <w:sz w:val="32"/>
          <w:szCs w:val="32"/>
        </w:rPr>
        <w:t>的动态</w:t>
      </w:r>
      <w:r>
        <w:rPr>
          <w:rFonts w:eastAsia="方正仿宋_GBK"/>
          <w:sz w:val="32"/>
          <w:szCs w:val="32"/>
        </w:rPr>
        <w:t>监控</w:t>
      </w:r>
      <w:r>
        <w:rPr>
          <w:rFonts w:hint="eastAsia" w:eastAsia="方正仿宋_GBK"/>
          <w:sz w:val="32"/>
          <w:szCs w:val="32"/>
        </w:rPr>
        <w:t>数据</w:t>
      </w:r>
      <w:r>
        <w:rPr>
          <w:rFonts w:eastAsia="方正仿宋_GBK"/>
          <w:sz w:val="32"/>
          <w:szCs w:val="32"/>
        </w:rPr>
        <w:t>上报</w:t>
      </w:r>
      <w:r>
        <w:rPr>
          <w:rFonts w:hint="eastAsia" w:eastAsia="方正仿宋_GBK"/>
          <w:sz w:val="32"/>
          <w:szCs w:val="32"/>
        </w:rPr>
        <w:t>服务</w:t>
      </w:r>
      <w:r>
        <w:rPr>
          <w:rFonts w:eastAsia="方正仿宋_GBK"/>
          <w:sz w:val="32"/>
          <w:szCs w:val="32"/>
        </w:rPr>
        <w:t>。</w:t>
      </w:r>
    </w:p>
    <w:p w14:paraId="2B847815">
      <w:pPr>
        <w:tabs>
          <w:tab w:val="left" w:pos="900"/>
        </w:tabs>
        <w:spacing w:line="594" w:lineRule="exact"/>
        <w:ind w:firstLine="640" w:firstLineChars="200"/>
        <w:contextualSpacing/>
        <w:rPr>
          <w:rFonts w:eastAsia="方正仿宋_GBK"/>
          <w:sz w:val="32"/>
          <w:szCs w:val="32"/>
        </w:rPr>
      </w:pPr>
      <w:r>
        <w:rPr>
          <w:rFonts w:eastAsia="方正仿宋_GBK"/>
          <w:sz w:val="32"/>
          <w:szCs w:val="32"/>
        </w:rPr>
        <w:t>4、乙方</w:t>
      </w:r>
      <w:r>
        <w:rPr>
          <w:rFonts w:hint="eastAsia" w:eastAsia="方正仿宋_GBK"/>
          <w:sz w:val="32"/>
          <w:szCs w:val="32"/>
        </w:rPr>
        <w:t>向</w:t>
      </w:r>
      <w:r>
        <w:rPr>
          <w:rFonts w:eastAsia="方正仿宋_GBK"/>
          <w:sz w:val="32"/>
          <w:szCs w:val="32"/>
        </w:rPr>
        <w:t>甲方提供</w:t>
      </w:r>
      <w:r>
        <w:rPr>
          <w:rFonts w:hint="eastAsia" w:eastAsia="方正仿宋_GBK"/>
          <w:sz w:val="32"/>
          <w:szCs w:val="32"/>
        </w:rPr>
        <w:t>车辆卫星定位系统平台</w:t>
      </w:r>
      <w:r>
        <w:rPr>
          <w:rFonts w:eastAsia="方正仿宋_GBK"/>
          <w:sz w:val="32"/>
          <w:szCs w:val="32"/>
        </w:rPr>
        <w:t>的使用技术支持和培训服务。</w:t>
      </w:r>
    </w:p>
    <w:p w14:paraId="5FB87B87">
      <w:pPr>
        <w:pStyle w:val="13"/>
        <w:adjustRightInd/>
        <w:snapToGrid/>
        <w:spacing w:before="0" w:after="0" w:line="594" w:lineRule="exact"/>
        <w:ind w:firstLine="640" w:firstLineChars="200"/>
        <w:contextualSpacing/>
        <w:jc w:val="left"/>
        <w:rPr>
          <w:rFonts w:ascii="方正楷体_GBK" w:hAnsi="Times New Roman" w:eastAsia="方正楷体_GBK"/>
          <w:b w:val="0"/>
        </w:rPr>
      </w:pPr>
      <w:r>
        <w:rPr>
          <w:rFonts w:hint="eastAsia" w:ascii="方正楷体_GBK" w:hAnsi="Times New Roman" w:eastAsia="方正楷体_GBK"/>
          <w:b w:val="0"/>
        </w:rPr>
        <w:t>（二）</w:t>
      </w:r>
      <w:r>
        <w:rPr>
          <w:rFonts w:ascii="方正楷体_GBK" w:hAnsi="Times New Roman" w:eastAsia="方正楷体_GBK"/>
          <w:b w:val="0"/>
        </w:rPr>
        <w:t>售后服务</w:t>
      </w:r>
    </w:p>
    <w:p w14:paraId="4FCE568A">
      <w:pPr>
        <w:tabs>
          <w:tab w:val="left" w:pos="900"/>
        </w:tabs>
        <w:spacing w:line="594" w:lineRule="exact"/>
        <w:ind w:firstLine="640" w:firstLineChars="200"/>
        <w:contextualSpacing/>
        <w:rPr>
          <w:rFonts w:eastAsia="方正仿宋_GBK"/>
          <w:sz w:val="32"/>
          <w:szCs w:val="32"/>
        </w:rPr>
      </w:pPr>
      <w:r>
        <w:rPr>
          <w:rFonts w:eastAsia="方正仿宋_GBK"/>
          <w:sz w:val="32"/>
          <w:szCs w:val="32"/>
        </w:rPr>
        <w:t>1、乙方向甲方提供24小时服务热线，受理甲方所属车辆车载定位/视频终端设备</w:t>
      </w:r>
      <w:r>
        <w:rPr>
          <w:rFonts w:hint="eastAsia" w:eastAsia="方正仿宋_GBK"/>
          <w:sz w:val="32"/>
          <w:szCs w:val="32"/>
        </w:rPr>
        <w:t>、主动防御</w:t>
      </w:r>
      <w:r>
        <w:rPr>
          <w:rFonts w:eastAsia="方正仿宋_GBK"/>
          <w:sz w:val="32"/>
          <w:szCs w:val="32"/>
        </w:rPr>
        <w:t>设备及</w:t>
      </w:r>
      <w:r>
        <w:rPr>
          <w:rFonts w:hint="eastAsia" w:eastAsia="方正仿宋_GBK"/>
          <w:sz w:val="32"/>
          <w:szCs w:val="32"/>
        </w:rPr>
        <w:t>车辆卫星定位系统平台</w:t>
      </w:r>
      <w:r>
        <w:rPr>
          <w:rFonts w:eastAsia="方正仿宋_GBK"/>
          <w:sz w:val="32"/>
          <w:szCs w:val="32"/>
        </w:rPr>
        <w:t>故障的报修。</w:t>
      </w:r>
    </w:p>
    <w:p w14:paraId="6F1FFF9B">
      <w:pPr>
        <w:tabs>
          <w:tab w:val="left" w:pos="900"/>
        </w:tabs>
        <w:spacing w:line="594" w:lineRule="exact"/>
        <w:ind w:firstLine="640" w:firstLineChars="200"/>
        <w:contextualSpacing/>
        <w:rPr>
          <w:rFonts w:eastAsia="方正仿宋_GBK"/>
          <w:sz w:val="32"/>
          <w:szCs w:val="32"/>
        </w:rPr>
      </w:pPr>
      <w:r>
        <w:rPr>
          <w:rFonts w:eastAsia="方正仿宋_GBK"/>
          <w:sz w:val="32"/>
          <w:szCs w:val="32"/>
        </w:rPr>
        <w:t>2、乙方负责对已受理的甲方故障车辆进行维护、维修。乙方须在</w:t>
      </w:r>
      <w:r>
        <w:rPr>
          <w:rFonts w:hint="eastAsia" w:eastAsia="方正仿宋_GBK"/>
          <w:sz w:val="32"/>
          <w:szCs w:val="32"/>
        </w:rPr>
        <w:t>车辆报修后</w:t>
      </w:r>
      <w:r>
        <w:rPr>
          <w:rFonts w:eastAsia="方正仿宋_GBK"/>
          <w:sz w:val="32"/>
          <w:szCs w:val="32"/>
        </w:rPr>
        <w:t>，对有故障的车载定位/视频终端设备</w:t>
      </w:r>
      <w:r>
        <w:rPr>
          <w:rFonts w:hint="eastAsia" w:eastAsia="方正仿宋_GBK"/>
          <w:sz w:val="32"/>
          <w:szCs w:val="32"/>
        </w:rPr>
        <w:t>及配件</w:t>
      </w:r>
      <w:r>
        <w:rPr>
          <w:rFonts w:eastAsia="方正仿宋_GBK"/>
          <w:sz w:val="32"/>
          <w:szCs w:val="32"/>
        </w:rPr>
        <w:t>进行更换</w:t>
      </w:r>
      <w:r>
        <w:rPr>
          <w:rFonts w:hint="eastAsia" w:eastAsia="方正仿宋_GBK"/>
          <w:sz w:val="32"/>
          <w:szCs w:val="32"/>
        </w:rPr>
        <w:t>、</w:t>
      </w:r>
      <w:r>
        <w:rPr>
          <w:rFonts w:eastAsia="方正仿宋_GBK"/>
          <w:sz w:val="32"/>
          <w:szCs w:val="32"/>
        </w:rPr>
        <w:t>维修，不得影响甲方车辆的正常发班。</w:t>
      </w:r>
      <w:r>
        <w:rPr>
          <w:rFonts w:hint="eastAsia" w:eastAsia="方正仿宋_GBK"/>
          <w:sz w:val="32"/>
          <w:szCs w:val="32"/>
        </w:rPr>
        <w:t>当日15点以前报修的车辆，24小时内修复；当日15点以后报修的车辆，次日9点起24小时内修复。</w:t>
      </w:r>
    </w:p>
    <w:p w14:paraId="460137FA">
      <w:pPr>
        <w:tabs>
          <w:tab w:val="left" w:pos="900"/>
        </w:tabs>
        <w:spacing w:line="594" w:lineRule="exact"/>
        <w:ind w:firstLine="640" w:firstLineChars="200"/>
        <w:contextualSpacing/>
        <w:rPr>
          <w:rFonts w:eastAsia="方正仿宋_GBK"/>
          <w:sz w:val="32"/>
          <w:szCs w:val="32"/>
        </w:rPr>
      </w:pPr>
      <w:r>
        <w:rPr>
          <w:rFonts w:eastAsia="方正仿宋_GBK"/>
          <w:sz w:val="32"/>
          <w:szCs w:val="32"/>
        </w:rPr>
        <w:t>3、根据甲方需求，乙方配合</w:t>
      </w:r>
      <w:r>
        <w:rPr>
          <w:rFonts w:hint="eastAsia" w:eastAsia="方正仿宋_GBK"/>
          <w:sz w:val="32"/>
          <w:szCs w:val="32"/>
        </w:rPr>
        <w:t>甲方对相关</w:t>
      </w:r>
      <w:r>
        <w:rPr>
          <w:rFonts w:eastAsia="方正仿宋_GBK"/>
          <w:sz w:val="32"/>
          <w:szCs w:val="32"/>
        </w:rPr>
        <w:t>营运车辆进行车载定位/视频终端设备进行巡检。</w:t>
      </w:r>
    </w:p>
    <w:p w14:paraId="0FEBDF0F">
      <w:pPr>
        <w:tabs>
          <w:tab w:val="left" w:pos="900"/>
        </w:tabs>
        <w:spacing w:line="594" w:lineRule="exact"/>
        <w:ind w:firstLine="640" w:firstLineChars="200"/>
        <w:contextualSpacing/>
        <w:rPr>
          <w:rFonts w:eastAsia="方正仿宋_GBK"/>
          <w:sz w:val="32"/>
          <w:szCs w:val="32"/>
        </w:rPr>
      </w:pPr>
      <w:r>
        <w:rPr>
          <w:rFonts w:eastAsia="方正仿宋_GBK"/>
          <w:sz w:val="32"/>
          <w:szCs w:val="32"/>
        </w:rPr>
        <w:t>4、乙方将甲方车载定位/视频终端设备及系统故障的报修和维修过程纳入</w:t>
      </w:r>
      <w:r>
        <w:rPr>
          <w:rFonts w:hint="eastAsia" w:eastAsia="方正仿宋_GBK"/>
          <w:sz w:val="32"/>
          <w:szCs w:val="32"/>
        </w:rPr>
        <w:t>平台管理</w:t>
      </w:r>
      <w:r>
        <w:rPr>
          <w:rFonts w:eastAsia="方正仿宋_GBK"/>
          <w:sz w:val="32"/>
          <w:szCs w:val="32"/>
        </w:rPr>
        <w:t>，满足甲方统计、汇总、分析、查询、考核等要求。</w:t>
      </w:r>
    </w:p>
    <w:p w14:paraId="53B16F9A">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5</w:t>
      </w:r>
      <w:r>
        <w:rPr>
          <w:rFonts w:eastAsia="方正仿宋_GBK"/>
          <w:sz w:val="32"/>
          <w:szCs w:val="32"/>
        </w:rPr>
        <w:t>、乙方负责就车载定位/视频终端设备的</w:t>
      </w:r>
      <w:r>
        <w:rPr>
          <w:rFonts w:hint="eastAsia" w:eastAsia="方正仿宋_GBK"/>
          <w:sz w:val="32"/>
          <w:szCs w:val="32"/>
        </w:rPr>
        <w:t>功能升级、功能修改等</w:t>
      </w:r>
      <w:r>
        <w:rPr>
          <w:rFonts w:eastAsia="方正仿宋_GBK"/>
          <w:sz w:val="32"/>
          <w:szCs w:val="32"/>
        </w:rPr>
        <w:t>向甲方提供技术支持和培训服务。</w:t>
      </w:r>
    </w:p>
    <w:p w14:paraId="151CB9F4">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6、乙方应积极参与甲方召开的设备及平台使用意见反馈会，及时解决甲方在使用过程中遇到的问题。</w:t>
      </w:r>
    </w:p>
    <w:p w14:paraId="56A6801E">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7、乙方在维修甲方报修车辆时，超过质保期的设备及配件按附件一：设备及配件单价清单中的费用标准收取设备及配件费。</w:t>
      </w:r>
    </w:p>
    <w:p w14:paraId="26EFB197">
      <w:pPr>
        <w:pStyle w:val="3"/>
        <w:ind w:firstLine="640" w:firstLineChars="200"/>
        <w:contextualSpacing/>
        <w:jc w:val="left"/>
        <w:rPr>
          <w:rFonts w:eastAsia="方正黑体_GBK"/>
          <w:b/>
          <w:bCs/>
          <w:kern w:val="2"/>
          <w:sz w:val="32"/>
          <w:szCs w:val="32"/>
        </w:rPr>
      </w:pPr>
      <w:r>
        <w:rPr>
          <w:rFonts w:hint="eastAsia" w:eastAsia="方正黑体_GBK"/>
          <w:kern w:val="2"/>
          <w:sz w:val="32"/>
          <w:szCs w:val="32"/>
        </w:rPr>
        <w:t>三、</w:t>
      </w:r>
      <w:r>
        <w:rPr>
          <w:rFonts w:eastAsia="方正黑体_GBK"/>
          <w:kern w:val="2"/>
          <w:sz w:val="32"/>
          <w:szCs w:val="32"/>
        </w:rPr>
        <w:t>甲乙双方的权利与义务</w:t>
      </w:r>
    </w:p>
    <w:p w14:paraId="25A71D9A">
      <w:pPr>
        <w:pStyle w:val="13"/>
        <w:adjustRightInd/>
        <w:snapToGrid/>
        <w:spacing w:before="0" w:after="0" w:line="594" w:lineRule="exact"/>
        <w:ind w:firstLine="640" w:firstLineChars="200"/>
        <w:contextualSpacing/>
        <w:jc w:val="left"/>
        <w:rPr>
          <w:rFonts w:ascii="方正楷体_GBK" w:hAnsi="Times New Roman" w:eastAsia="方正楷体_GBK"/>
          <w:b w:val="0"/>
        </w:rPr>
      </w:pPr>
      <w:r>
        <w:rPr>
          <w:rFonts w:hint="eastAsia" w:ascii="方正楷体_GBK" w:hAnsi="Times New Roman" w:eastAsia="方正楷体_GBK"/>
          <w:b w:val="0"/>
        </w:rPr>
        <w:t>（一）</w:t>
      </w:r>
      <w:r>
        <w:rPr>
          <w:rFonts w:ascii="方正楷体_GBK" w:hAnsi="Times New Roman" w:eastAsia="方正楷体_GBK"/>
          <w:b w:val="0"/>
        </w:rPr>
        <w:t>甲方权利及义务</w:t>
      </w:r>
    </w:p>
    <w:p w14:paraId="50DE2D1A">
      <w:pPr>
        <w:tabs>
          <w:tab w:val="left" w:pos="900"/>
        </w:tabs>
        <w:spacing w:line="594" w:lineRule="exact"/>
        <w:ind w:firstLine="640" w:firstLineChars="200"/>
        <w:contextualSpacing/>
        <w:rPr>
          <w:rFonts w:eastAsia="方正仿宋_GBK"/>
          <w:sz w:val="32"/>
          <w:szCs w:val="32"/>
        </w:rPr>
      </w:pPr>
      <w:r>
        <w:rPr>
          <w:rFonts w:eastAsia="方正仿宋_GBK"/>
          <w:sz w:val="32"/>
          <w:szCs w:val="32"/>
        </w:rPr>
        <w:t>1、甲方有权对乙方的服务质量进行考核。甲方有权要求乙方定期提供售后服务情况报告。</w:t>
      </w:r>
    </w:p>
    <w:p w14:paraId="436F731C">
      <w:pPr>
        <w:tabs>
          <w:tab w:val="left" w:pos="900"/>
        </w:tabs>
        <w:spacing w:line="594" w:lineRule="exact"/>
        <w:ind w:firstLine="640" w:firstLineChars="200"/>
        <w:contextualSpacing/>
        <w:rPr>
          <w:rFonts w:eastAsia="方正仿宋_GBK"/>
          <w:sz w:val="32"/>
          <w:szCs w:val="32"/>
        </w:rPr>
      </w:pPr>
      <w:r>
        <w:rPr>
          <w:rFonts w:eastAsia="方正仿宋_GBK"/>
          <w:sz w:val="32"/>
          <w:szCs w:val="32"/>
        </w:rPr>
        <w:t>2、甲方应向乙方提供车辆注册、车辆下线注销所需的相关证明文件。</w:t>
      </w:r>
    </w:p>
    <w:p w14:paraId="0B6FAB6B">
      <w:pPr>
        <w:tabs>
          <w:tab w:val="left" w:pos="900"/>
        </w:tabs>
        <w:spacing w:line="594" w:lineRule="exact"/>
        <w:ind w:firstLine="640" w:firstLineChars="200"/>
        <w:contextualSpacing/>
        <w:rPr>
          <w:rFonts w:eastAsia="方正仿宋_GBK"/>
          <w:sz w:val="32"/>
          <w:szCs w:val="32"/>
        </w:rPr>
      </w:pPr>
      <w:r>
        <w:rPr>
          <w:rFonts w:eastAsia="方正仿宋_GBK"/>
          <w:sz w:val="32"/>
          <w:szCs w:val="32"/>
        </w:rPr>
        <w:t>3、甲方应按时支付乙方相关费用。如乙方对车载定位/视频终端售后</w:t>
      </w:r>
      <w:r>
        <w:rPr>
          <w:rFonts w:hint="eastAsia" w:eastAsia="方正仿宋_GBK"/>
          <w:sz w:val="32"/>
          <w:szCs w:val="32"/>
        </w:rPr>
        <w:t>维护</w:t>
      </w:r>
      <w:r>
        <w:rPr>
          <w:rFonts w:eastAsia="方正仿宋_GBK"/>
          <w:sz w:val="32"/>
          <w:szCs w:val="32"/>
        </w:rPr>
        <w:t>维修</w:t>
      </w:r>
      <w:r>
        <w:rPr>
          <w:rFonts w:hint="eastAsia" w:eastAsia="方正仿宋_GBK"/>
          <w:sz w:val="32"/>
          <w:szCs w:val="32"/>
        </w:rPr>
        <w:t>不及时，</w:t>
      </w:r>
      <w:r>
        <w:rPr>
          <w:rFonts w:eastAsia="方正仿宋_GBK"/>
          <w:sz w:val="32"/>
          <w:szCs w:val="32"/>
        </w:rPr>
        <w:t>超过</w:t>
      </w:r>
      <w:r>
        <w:rPr>
          <w:rFonts w:hint="eastAsia" w:eastAsia="方正仿宋_GBK"/>
          <w:sz w:val="32"/>
          <w:szCs w:val="32"/>
        </w:rPr>
        <w:t>双方约定的时间</w:t>
      </w:r>
      <w:r>
        <w:rPr>
          <w:rFonts w:eastAsia="方正仿宋_GBK"/>
          <w:sz w:val="32"/>
          <w:szCs w:val="32"/>
        </w:rPr>
        <w:t>，则甲方有权按第四.(一).5条约定扣减</w:t>
      </w:r>
      <w:r>
        <w:rPr>
          <w:rFonts w:hint="eastAsia" w:eastAsia="方正仿宋_GBK"/>
          <w:sz w:val="32"/>
          <w:szCs w:val="32"/>
        </w:rPr>
        <w:t>综合运营</w:t>
      </w:r>
      <w:r>
        <w:rPr>
          <w:rFonts w:eastAsia="方正仿宋_GBK"/>
          <w:sz w:val="32"/>
          <w:szCs w:val="32"/>
        </w:rPr>
        <w:t>服务费。</w:t>
      </w:r>
    </w:p>
    <w:p w14:paraId="7D25558E">
      <w:pPr>
        <w:tabs>
          <w:tab w:val="left" w:pos="900"/>
        </w:tabs>
        <w:spacing w:line="594" w:lineRule="exact"/>
        <w:ind w:firstLine="640" w:firstLineChars="200"/>
        <w:contextualSpacing/>
        <w:rPr>
          <w:rFonts w:eastAsia="方正仿宋_GBK"/>
          <w:sz w:val="32"/>
          <w:szCs w:val="32"/>
        </w:rPr>
      </w:pPr>
      <w:r>
        <w:rPr>
          <w:rFonts w:eastAsia="方正仿宋_GBK"/>
          <w:sz w:val="32"/>
          <w:szCs w:val="32"/>
        </w:rPr>
        <w:t>4、甲方应协助乙方与客车生产厂商进行协商，</w:t>
      </w:r>
      <w:r>
        <w:rPr>
          <w:rFonts w:hint="eastAsia" w:eastAsia="方正仿宋_GBK"/>
          <w:sz w:val="32"/>
          <w:szCs w:val="32"/>
        </w:rPr>
        <w:t>针对出厂</w:t>
      </w:r>
      <w:r>
        <w:rPr>
          <w:rFonts w:eastAsia="方正仿宋_GBK"/>
          <w:sz w:val="32"/>
          <w:szCs w:val="32"/>
        </w:rPr>
        <w:t>前</w:t>
      </w:r>
      <w:r>
        <w:rPr>
          <w:rFonts w:hint="eastAsia" w:eastAsia="方正仿宋_GBK"/>
          <w:sz w:val="32"/>
          <w:szCs w:val="32"/>
        </w:rPr>
        <w:t>安</w:t>
      </w:r>
      <w:r>
        <w:rPr>
          <w:rFonts w:eastAsia="方正仿宋_GBK"/>
          <w:sz w:val="32"/>
          <w:szCs w:val="32"/>
        </w:rPr>
        <w:t>装车载定位/视频终端的车辆，需要客车生产厂商提供足够的备品备件以确保乙方的车载定位/视频终端售后服务工作正常开展。</w:t>
      </w:r>
    </w:p>
    <w:p w14:paraId="18579A50">
      <w:pPr>
        <w:tabs>
          <w:tab w:val="left" w:pos="900"/>
        </w:tabs>
        <w:spacing w:line="594" w:lineRule="exact"/>
        <w:ind w:firstLine="640" w:firstLineChars="200"/>
        <w:contextualSpacing/>
        <w:rPr>
          <w:rFonts w:eastAsia="方正仿宋_GBK"/>
          <w:sz w:val="32"/>
          <w:szCs w:val="32"/>
        </w:rPr>
      </w:pPr>
      <w:r>
        <w:rPr>
          <w:rFonts w:eastAsia="方正仿宋_GBK"/>
          <w:sz w:val="32"/>
          <w:szCs w:val="32"/>
        </w:rPr>
        <w:t>5、甲方应使用乙方的24小时服务热线或网上报修系统向乙方报送故障信息。</w:t>
      </w:r>
    </w:p>
    <w:p w14:paraId="301E7B31">
      <w:pPr>
        <w:tabs>
          <w:tab w:val="left" w:pos="900"/>
        </w:tabs>
        <w:spacing w:line="594" w:lineRule="exact"/>
        <w:ind w:firstLine="640" w:firstLineChars="200"/>
        <w:contextualSpacing/>
        <w:rPr>
          <w:rFonts w:eastAsia="方正仿宋_GBK"/>
          <w:sz w:val="32"/>
          <w:szCs w:val="32"/>
        </w:rPr>
      </w:pPr>
      <w:r>
        <w:rPr>
          <w:rFonts w:eastAsia="方正仿宋_GBK"/>
          <w:sz w:val="32"/>
          <w:szCs w:val="32"/>
        </w:rPr>
        <w:t>6、车载定位/视频终端安装验收后，其所有权即归属甲方，甲方负责对车载定位/视频终端进行安全管理，并承担车载定位/视频终端设备盗抢或丢失管理责任。如需对遗失终端进行补装，甲方按</w:t>
      </w:r>
      <w:r>
        <w:rPr>
          <w:rFonts w:hint="eastAsia" w:eastAsia="方正仿宋_GBK"/>
          <w:sz w:val="32"/>
          <w:szCs w:val="32"/>
        </w:rPr>
        <w:t>附件一：设备及配件单价清单中的费用标准向</w:t>
      </w:r>
      <w:r>
        <w:rPr>
          <w:rFonts w:eastAsia="方正仿宋_GBK"/>
          <w:sz w:val="32"/>
          <w:szCs w:val="32"/>
        </w:rPr>
        <w:t>支付乙方终端款。</w:t>
      </w:r>
    </w:p>
    <w:p w14:paraId="4648D91F">
      <w:pPr>
        <w:tabs>
          <w:tab w:val="left" w:pos="900"/>
        </w:tabs>
        <w:spacing w:line="594" w:lineRule="exact"/>
        <w:ind w:firstLine="640" w:firstLineChars="200"/>
        <w:contextualSpacing/>
        <w:rPr>
          <w:rFonts w:eastAsia="方正仿宋_GBK"/>
          <w:sz w:val="32"/>
          <w:szCs w:val="32"/>
        </w:rPr>
      </w:pPr>
      <w:r>
        <w:rPr>
          <w:rFonts w:eastAsia="方正仿宋_GBK"/>
          <w:sz w:val="32"/>
          <w:szCs w:val="32"/>
        </w:rPr>
        <w:t>7、质保期内因未按《产品使用说明书》使用的；人为拆解、破坏、改装损坏的；火烧、水浸、撞击、电击等外力或不可抗力导致损坏的；及质保期外的维修，甲方需向乙方支付更换</w:t>
      </w:r>
      <w:r>
        <w:rPr>
          <w:rFonts w:hint="eastAsia" w:eastAsia="方正仿宋_GBK"/>
          <w:sz w:val="32"/>
          <w:szCs w:val="32"/>
        </w:rPr>
        <w:t>设备或配件的相关费用，且乙方不对由此造成的损失承担任何责任</w:t>
      </w:r>
      <w:r>
        <w:rPr>
          <w:rFonts w:eastAsia="方正仿宋_GBK"/>
          <w:sz w:val="32"/>
          <w:szCs w:val="32"/>
        </w:rPr>
        <w:t>。</w:t>
      </w:r>
    </w:p>
    <w:p w14:paraId="239EF93B">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8、如因甲方上级管理部门要求，甲方有权在合同有效期内将车辆转网至甲方上级管理部门指定的运营商平台，并按乙方实际提供服务时间支付服务费。</w:t>
      </w:r>
    </w:p>
    <w:p w14:paraId="23A7C6B5">
      <w:pPr>
        <w:pStyle w:val="13"/>
        <w:adjustRightInd/>
        <w:snapToGrid/>
        <w:spacing w:before="0" w:after="0" w:line="594" w:lineRule="exact"/>
        <w:ind w:firstLine="640" w:firstLineChars="200"/>
        <w:contextualSpacing/>
        <w:jc w:val="left"/>
        <w:rPr>
          <w:rFonts w:ascii="方正楷体_GBK" w:hAnsi="Times New Roman" w:eastAsia="方正楷体_GBK"/>
          <w:b w:val="0"/>
        </w:rPr>
      </w:pPr>
      <w:r>
        <w:rPr>
          <w:rFonts w:hint="eastAsia" w:ascii="方正楷体_GBK" w:hAnsi="Times New Roman" w:eastAsia="方正楷体_GBK"/>
          <w:b w:val="0"/>
        </w:rPr>
        <w:t>（二）</w:t>
      </w:r>
      <w:r>
        <w:rPr>
          <w:rFonts w:ascii="方正楷体_GBK" w:hAnsi="Times New Roman" w:eastAsia="方正楷体_GBK"/>
          <w:b w:val="0"/>
        </w:rPr>
        <w:t>乙方权利及义务</w:t>
      </w:r>
    </w:p>
    <w:p w14:paraId="2CDDADD7">
      <w:pPr>
        <w:tabs>
          <w:tab w:val="left" w:pos="900"/>
        </w:tabs>
        <w:spacing w:line="594" w:lineRule="exact"/>
        <w:ind w:firstLine="640" w:firstLineChars="200"/>
        <w:contextualSpacing/>
        <w:rPr>
          <w:rFonts w:eastAsia="方正仿宋_GBK"/>
          <w:sz w:val="32"/>
          <w:szCs w:val="32"/>
        </w:rPr>
      </w:pPr>
      <w:r>
        <w:rPr>
          <w:rFonts w:eastAsia="方正仿宋_GBK"/>
          <w:sz w:val="32"/>
          <w:szCs w:val="32"/>
        </w:rPr>
        <w:t>1、乙方有权要求甲方提供平台入网车辆和下线车辆的证明等与业务合作相关的资料。</w:t>
      </w:r>
    </w:p>
    <w:p w14:paraId="634D6547">
      <w:pPr>
        <w:tabs>
          <w:tab w:val="left" w:pos="900"/>
        </w:tabs>
        <w:spacing w:line="594" w:lineRule="exact"/>
        <w:ind w:left="142" w:firstLine="480" w:firstLineChars="150"/>
        <w:contextualSpacing/>
        <w:rPr>
          <w:rFonts w:eastAsia="方正仿宋_GBK"/>
          <w:sz w:val="32"/>
          <w:szCs w:val="32"/>
        </w:rPr>
      </w:pPr>
      <w:r>
        <w:rPr>
          <w:rFonts w:eastAsia="方正仿宋_GBK"/>
          <w:sz w:val="32"/>
          <w:szCs w:val="32"/>
        </w:rPr>
        <w:t>2、乙方在安装车载定位/视频终端设备后，应向甲方提供《安装确认书》，并取得甲方安全管理部门的盖章签字认可</w:t>
      </w:r>
      <w:r>
        <w:rPr>
          <w:rFonts w:hint="eastAsia" w:eastAsia="方正仿宋_GBK"/>
          <w:sz w:val="32"/>
          <w:szCs w:val="32"/>
        </w:rPr>
        <w:t>（甲方安全管理部门应当配合乙方工作，不得无故拖延盖章签字认可）</w:t>
      </w:r>
      <w:r>
        <w:rPr>
          <w:rFonts w:eastAsia="方正仿宋_GBK"/>
          <w:sz w:val="32"/>
          <w:szCs w:val="32"/>
        </w:rPr>
        <w:t>。</w:t>
      </w:r>
    </w:p>
    <w:p w14:paraId="202FC2B2">
      <w:pPr>
        <w:tabs>
          <w:tab w:val="left" w:pos="900"/>
        </w:tabs>
        <w:spacing w:line="594" w:lineRule="exact"/>
        <w:ind w:left="142" w:firstLine="480" w:firstLineChars="150"/>
        <w:contextualSpacing/>
        <w:rPr>
          <w:rFonts w:eastAsia="方正仿宋_GBK"/>
          <w:sz w:val="32"/>
          <w:szCs w:val="32"/>
        </w:rPr>
      </w:pPr>
      <w:r>
        <w:rPr>
          <w:rFonts w:eastAsia="方正仿宋_GBK"/>
          <w:sz w:val="32"/>
          <w:szCs w:val="32"/>
        </w:rPr>
        <w:t>3、乙方若实施系统调试、维护、升级或其它可预见性的，可能造成业务中断的维护操作，应提前1日以书面或电子邮件形式通知甲方，包括具体的中断原因、时间和范围。</w:t>
      </w:r>
    </w:p>
    <w:p w14:paraId="05810EC3">
      <w:pPr>
        <w:tabs>
          <w:tab w:val="left" w:pos="900"/>
        </w:tabs>
        <w:spacing w:line="594" w:lineRule="exact"/>
        <w:ind w:left="142" w:firstLine="480" w:firstLineChars="150"/>
        <w:contextualSpacing/>
        <w:rPr>
          <w:rFonts w:eastAsia="方正仿宋_GBK"/>
          <w:sz w:val="32"/>
          <w:szCs w:val="32"/>
        </w:rPr>
      </w:pPr>
      <w:r>
        <w:rPr>
          <w:rFonts w:eastAsia="方正仿宋_GBK"/>
          <w:sz w:val="32"/>
          <w:szCs w:val="32"/>
        </w:rPr>
        <w:t>4、乙方应就甲方出厂前</w:t>
      </w:r>
      <w:r>
        <w:rPr>
          <w:rFonts w:hint="eastAsia" w:eastAsia="方正仿宋_GBK"/>
          <w:sz w:val="32"/>
          <w:szCs w:val="32"/>
        </w:rPr>
        <w:t>安</w:t>
      </w:r>
      <w:r>
        <w:rPr>
          <w:rFonts w:eastAsia="方正仿宋_GBK"/>
          <w:sz w:val="32"/>
          <w:szCs w:val="32"/>
        </w:rPr>
        <w:t>装车载定位/视频终端设备的车辆，提供同等的售后服务。</w:t>
      </w:r>
    </w:p>
    <w:p w14:paraId="46FBB7A2">
      <w:pPr>
        <w:tabs>
          <w:tab w:val="left" w:pos="900"/>
        </w:tabs>
        <w:spacing w:line="594" w:lineRule="exact"/>
        <w:ind w:left="142" w:firstLine="480" w:firstLineChars="150"/>
        <w:contextualSpacing/>
        <w:rPr>
          <w:rFonts w:eastAsia="方正仿宋_GBK"/>
          <w:sz w:val="32"/>
          <w:szCs w:val="32"/>
        </w:rPr>
      </w:pPr>
      <w:r>
        <w:rPr>
          <w:rFonts w:eastAsia="方正仿宋_GBK"/>
          <w:sz w:val="32"/>
          <w:szCs w:val="32"/>
        </w:rPr>
        <w:t>5、乙方应定期向甲方提供阶段性的售后服务工作报告。</w:t>
      </w:r>
    </w:p>
    <w:p w14:paraId="3D024DC0">
      <w:pPr>
        <w:tabs>
          <w:tab w:val="left" w:pos="900"/>
        </w:tabs>
        <w:spacing w:line="594" w:lineRule="exact"/>
        <w:ind w:left="142" w:firstLine="480" w:firstLineChars="150"/>
        <w:contextualSpacing/>
        <w:rPr>
          <w:rFonts w:eastAsia="方正仿宋_GBK"/>
          <w:sz w:val="32"/>
          <w:szCs w:val="32"/>
        </w:rPr>
      </w:pPr>
      <w:r>
        <w:rPr>
          <w:rFonts w:eastAsia="方正仿宋_GBK"/>
          <w:sz w:val="32"/>
          <w:szCs w:val="32"/>
        </w:rPr>
        <w:t>6、乙方应根据服务热线及网上报修系统中记录的故障信息，及时开展系统及车载定位/视频终端的售后服务工作。</w:t>
      </w:r>
    </w:p>
    <w:p w14:paraId="28B93F04">
      <w:pPr>
        <w:tabs>
          <w:tab w:val="left" w:pos="900"/>
        </w:tabs>
        <w:spacing w:line="594" w:lineRule="exact"/>
        <w:ind w:left="142" w:firstLine="480" w:firstLineChars="150"/>
        <w:contextualSpacing/>
        <w:rPr>
          <w:rFonts w:eastAsia="方正仿宋_GBK"/>
          <w:sz w:val="32"/>
          <w:szCs w:val="32"/>
        </w:rPr>
      </w:pPr>
      <w:r>
        <w:rPr>
          <w:rFonts w:eastAsia="方正仿宋_GBK"/>
          <w:sz w:val="32"/>
          <w:szCs w:val="32"/>
        </w:rPr>
        <w:t>7、质保期内因车载定位/视频终端设备本身质量问题引起的故障，乙方负责免费</w:t>
      </w:r>
      <w:r>
        <w:rPr>
          <w:rFonts w:hint="eastAsia" w:eastAsia="方正仿宋_GBK"/>
          <w:sz w:val="32"/>
          <w:szCs w:val="32"/>
        </w:rPr>
        <w:t>更</w:t>
      </w:r>
      <w:r>
        <w:rPr>
          <w:rFonts w:eastAsia="方正仿宋_GBK"/>
          <w:sz w:val="32"/>
          <w:szCs w:val="32"/>
        </w:rPr>
        <w:t>换</w:t>
      </w:r>
      <w:r>
        <w:rPr>
          <w:rFonts w:hint="eastAsia" w:eastAsia="方正仿宋_GBK"/>
          <w:sz w:val="32"/>
          <w:szCs w:val="32"/>
        </w:rPr>
        <w:t>部</w:t>
      </w:r>
      <w:r>
        <w:rPr>
          <w:rFonts w:eastAsia="方正仿宋_GBK"/>
          <w:sz w:val="32"/>
          <w:szCs w:val="32"/>
        </w:rPr>
        <w:t>件</w:t>
      </w:r>
      <w:r>
        <w:rPr>
          <w:rFonts w:hint="eastAsia" w:eastAsia="方正仿宋_GBK"/>
          <w:sz w:val="32"/>
          <w:szCs w:val="32"/>
        </w:rPr>
        <w:t>或更换新的设备。若因乙方车载终端设备质量问题给甲方造成其他损失的，乙方还应赔偿甲方的全部损失。</w:t>
      </w:r>
      <w:r>
        <w:rPr>
          <w:rFonts w:eastAsia="方正仿宋_GBK"/>
          <w:sz w:val="32"/>
          <w:szCs w:val="32"/>
        </w:rPr>
        <w:t>质保期内因未按《产品使用说明书》使用的；人为拆解、破坏、改装损坏的；火烧、水浸、撞击、电击等外力或不可抗力导致损坏的；及质保期外的维修，乙方向甲方收取更换</w:t>
      </w:r>
      <w:r>
        <w:rPr>
          <w:rFonts w:hint="eastAsia" w:eastAsia="方正仿宋_GBK"/>
          <w:sz w:val="32"/>
          <w:szCs w:val="32"/>
        </w:rPr>
        <w:t>设备或配件的相关费用，且乙方不对由此造成的损失承担任何责任</w:t>
      </w:r>
      <w:r>
        <w:rPr>
          <w:rFonts w:eastAsia="方正仿宋_GBK"/>
          <w:sz w:val="32"/>
          <w:szCs w:val="32"/>
        </w:rPr>
        <w:t>。</w:t>
      </w:r>
      <w:r>
        <w:rPr>
          <w:rFonts w:hint="eastAsia" w:eastAsia="方正仿宋_GBK"/>
          <w:sz w:val="32"/>
          <w:szCs w:val="32"/>
        </w:rPr>
        <w:t>（更换设备及配件价目表见附件一）</w:t>
      </w:r>
    </w:p>
    <w:p w14:paraId="5BAB3191">
      <w:pPr>
        <w:tabs>
          <w:tab w:val="left" w:pos="900"/>
        </w:tabs>
        <w:spacing w:line="594" w:lineRule="exact"/>
        <w:ind w:left="142" w:firstLine="480" w:firstLineChars="150"/>
        <w:contextualSpacing/>
        <w:rPr>
          <w:rFonts w:eastAsia="方正仿宋_GBK"/>
          <w:sz w:val="32"/>
          <w:szCs w:val="32"/>
        </w:rPr>
      </w:pPr>
      <w:r>
        <w:rPr>
          <w:rFonts w:hint="eastAsia" w:eastAsia="方正仿宋_GBK"/>
          <w:sz w:val="32"/>
          <w:szCs w:val="32"/>
        </w:rPr>
        <w:t>8、如因甲方上级管理部门要求在合同有效期内将车辆转网至甲方上级管理部门指定的运营商平台，乙方必须无条件配合并按实际提供服务时间收取服务费。</w:t>
      </w:r>
    </w:p>
    <w:p w14:paraId="1CF4F2B1">
      <w:pPr>
        <w:pStyle w:val="3"/>
        <w:ind w:firstLine="640" w:firstLineChars="200"/>
        <w:contextualSpacing/>
        <w:jc w:val="left"/>
        <w:rPr>
          <w:rFonts w:eastAsia="方正黑体_GBK"/>
          <w:b/>
          <w:bCs/>
          <w:kern w:val="2"/>
          <w:sz w:val="32"/>
          <w:szCs w:val="32"/>
        </w:rPr>
      </w:pPr>
      <w:r>
        <w:rPr>
          <w:rFonts w:hint="eastAsia" w:eastAsia="方正黑体_GBK"/>
          <w:kern w:val="2"/>
          <w:sz w:val="32"/>
          <w:szCs w:val="32"/>
        </w:rPr>
        <w:t>四、</w:t>
      </w:r>
      <w:r>
        <w:rPr>
          <w:rFonts w:eastAsia="方正黑体_GBK"/>
          <w:kern w:val="2"/>
          <w:sz w:val="32"/>
          <w:szCs w:val="32"/>
        </w:rPr>
        <w:t>服务质量要求及考评</w:t>
      </w:r>
    </w:p>
    <w:p w14:paraId="204144F4">
      <w:pPr>
        <w:pStyle w:val="13"/>
        <w:adjustRightInd/>
        <w:snapToGrid/>
        <w:spacing w:before="0" w:after="0" w:line="594" w:lineRule="exact"/>
        <w:ind w:firstLine="640" w:firstLineChars="200"/>
        <w:contextualSpacing/>
        <w:jc w:val="left"/>
        <w:rPr>
          <w:rFonts w:ascii="方正楷体_GBK" w:hAnsi="Times New Roman" w:eastAsia="方正楷体_GBK"/>
          <w:b w:val="0"/>
        </w:rPr>
      </w:pPr>
      <w:r>
        <w:rPr>
          <w:rFonts w:ascii="方正楷体_GBK" w:hAnsi="Times New Roman" w:eastAsia="方正楷体_GBK"/>
          <w:b w:val="0"/>
        </w:rPr>
        <w:t>（一）</w:t>
      </w:r>
      <w:r>
        <w:rPr>
          <w:rFonts w:hint="eastAsia" w:ascii="方正楷体_GBK" w:hAnsi="Times New Roman" w:eastAsia="方正楷体_GBK"/>
          <w:b w:val="0"/>
        </w:rPr>
        <w:t>售后</w:t>
      </w:r>
      <w:r>
        <w:rPr>
          <w:rFonts w:ascii="方正楷体_GBK" w:hAnsi="Times New Roman" w:eastAsia="方正楷体_GBK"/>
          <w:b w:val="0"/>
        </w:rPr>
        <w:t>服务要求及考核</w:t>
      </w:r>
    </w:p>
    <w:p w14:paraId="2C64647D">
      <w:pPr>
        <w:spacing w:line="594" w:lineRule="exact"/>
        <w:ind w:firstLine="640" w:firstLineChars="200"/>
        <w:contextualSpacing/>
        <w:rPr>
          <w:rFonts w:eastAsia="方正仿宋_GBK"/>
          <w:sz w:val="32"/>
          <w:szCs w:val="32"/>
        </w:rPr>
      </w:pPr>
      <w:r>
        <w:rPr>
          <w:rFonts w:eastAsia="方正仿宋_GBK"/>
          <w:sz w:val="32"/>
          <w:szCs w:val="32"/>
        </w:rPr>
        <w:t>1、乙方</w:t>
      </w:r>
      <w:r>
        <w:rPr>
          <w:rFonts w:hint="eastAsia" w:eastAsia="方正仿宋_GBK"/>
          <w:sz w:val="32"/>
          <w:szCs w:val="32"/>
        </w:rPr>
        <w:t>应为</w:t>
      </w:r>
      <w:r>
        <w:rPr>
          <w:rFonts w:eastAsia="方正仿宋_GBK"/>
          <w:sz w:val="32"/>
          <w:szCs w:val="32"/>
        </w:rPr>
        <w:t>甲方</w:t>
      </w:r>
      <w:r>
        <w:rPr>
          <w:rFonts w:hint="eastAsia" w:eastAsia="方正仿宋_GBK"/>
          <w:sz w:val="32"/>
          <w:szCs w:val="32"/>
        </w:rPr>
        <w:t>配备相对固定的</w:t>
      </w:r>
      <w:r>
        <w:rPr>
          <w:rFonts w:eastAsia="方正仿宋_GBK"/>
          <w:sz w:val="32"/>
          <w:szCs w:val="32"/>
        </w:rPr>
        <w:t>维修人员或指定代理维修人员，及时对甲方故障</w:t>
      </w:r>
      <w:r>
        <w:rPr>
          <w:rFonts w:hint="eastAsia" w:eastAsia="方正仿宋_GBK"/>
          <w:sz w:val="32"/>
          <w:szCs w:val="32"/>
        </w:rPr>
        <w:t>的</w:t>
      </w:r>
      <w:r>
        <w:rPr>
          <w:rFonts w:eastAsia="方正仿宋_GBK"/>
          <w:sz w:val="32"/>
          <w:szCs w:val="32"/>
        </w:rPr>
        <w:t>车载</w:t>
      </w:r>
      <w:r>
        <w:rPr>
          <w:rFonts w:hint="eastAsia" w:eastAsia="方正仿宋_GBK"/>
          <w:sz w:val="32"/>
          <w:szCs w:val="32"/>
        </w:rPr>
        <w:t>定位/视频</w:t>
      </w:r>
      <w:r>
        <w:rPr>
          <w:rFonts w:eastAsia="方正仿宋_GBK"/>
          <w:sz w:val="32"/>
          <w:szCs w:val="32"/>
        </w:rPr>
        <w:t>终端进行维护</w:t>
      </w:r>
      <w:r>
        <w:rPr>
          <w:rFonts w:hint="eastAsia" w:eastAsia="方正仿宋_GBK"/>
          <w:sz w:val="32"/>
          <w:szCs w:val="32"/>
        </w:rPr>
        <w:t>维修</w:t>
      </w:r>
      <w:r>
        <w:rPr>
          <w:rFonts w:eastAsia="方正仿宋_GBK"/>
          <w:sz w:val="32"/>
          <w:szCs w:val="32"/>
        </w:rPr>
        <w:t>。</w:t>
      </w:r>
      <w:r>
        <w:rPr>
          <w:rFonts w:hint="eastAsia" w:eastAsia="方正仿宋_GBK"/>
          <w:sz w:val="32"/>
          <w:szCs w:val="32"/>
        </w:rPr>
        <w:t>维修人员应</w:t>
      </w:r>
      <w:r>
        <w:rPr>
          <w:rFonts w:eastAsia="方正仿宋_GBK"/>
          <w:sz w:val="32"/>
          <w:szCs w:val="32"/>
        </w:rPr>
        <w:t>配备维修专用的备机、备卡、备件。</w:t>
      </w:r>
    </w:p>
    <w:p w14:paraId="2AE500BB">
      <w:pPr>
        <w:spacing w:line="594" w:lineRule="exact"/>
        <w:ind w:firstLine="640" w:firstLineChars="200"/>
        <w:contextualSpacing/>
        <w:rPr>
          <w:rFonts w:eastAsia="方正仿宋_GBK"/>
          <w:sz w:val="32"/>
          <w:szCs w:val="32"/>
        </w:rPr>
      </w:pPr>
      <w:r>
        <w:rPr>
          <w:rFonts w:eastAsia="方正仿宋_GBK"/>
          <w:sz w:val="32"/>
          <w:szCs w:val="32"/>
        </w:rPr>
        <w:t>2、车载</w:t>
      </w:r>
      <w:r>
        <w:rPr>
          <w:rFonts w:hint="eastAsia" w:eastAsia="方正仿宋_GBK"/>
          <w:sz w:val="32"/>
          <w:szCs w:val="32"/>
        </w:rPr>
        <w:t>定位/视频</w:t>
      </w:r>
      <w:r>
        <w:rPr>
          <w:rFonts w:eastAsia="方正仿宋_GBK"/>
          <w:sz w:val="32"/>
          <w:szCs w:val="32"/>
        </w:rPr>
        <w:t>终端设备售后维修实行报修制，甲方安全管理部门在巡检或监控中发现车载</w:t>
      </w:r>
      <w:r>
        <w:rPr>
          <w:rFonts w:hint="eastAsia" w:eastAsia="方正仿宋_GBK"/>
          <w:sz w:val="32"/>
          <w:szCs w:val="32"/>
        </w:rPr>
        <w:t>定位/视频</w:t>
      </w:r>
      <w:r>
        <w:rPr>
          <w:rFonts w:eastAsia="方正仿宋_GBK"/>
          <w:sz w:val="32"/>
          <w:szCs w:val="32"/>
        </w:rPr>
        <w:t>终端故障，并核实车辆实时运行状态后，及时向乙方报修。</w:t>
      </w:r>
    </w:p>
    <w:p w14:paraId="6E7828AA">
      <w:pPr>
        <w:spacing w:line="594" w:lineRule="exact"/>
        <w:ind w:firstLine="640" w:firstLineChars="200"/>
        <w:contextualSpacing/>
        <w:rPr>
          <w:rFonts w:eastAsia="方正仿宋_GBK"/>
          <w:sz w:val="32"/>
          <w:szCs w:val="32"/>
        </w:rPr>
      </w:pPr>
      <w:r>
        <w:rPr>
          <w:rFonts w:eastAsia="方正仿宋_GBK"/>
          <w:sz w:val="32"/>
          <w:szCs w:val="32"/>
        </w:rPr>
        <w:t>3、乙方应在接到甲方所属车辆安全管理部门车载</w:t>
      </w:r>
      <w:r>
        <w:rPr>
          <w:rFonts w:hint="eastAsia" w:eastAsia="方正仿宋_GBK"/>
          <w:sz w:val="32"/>
          <w:szCs w:val="32"/>
        </w:rPr>
        <w:t>定位/视频</w:t>
      </w:r>
      <w:r>
        <w:rPr>
          <w:rFonts w:eastAsia="方正仿宋_GBK"/>
          <w:sz w:val="32"/>
          <w:szCs w:val="32"/>
        </w:rPr>
        <w:t>终端设备故障报修后即时受理并派单，乙方维修人员应在接到报修派单后即时与驾驶员进行联系，了解故障情况，并约定上车维修时间及地点</w:t>
      </w:r>
      <w:r>
        <w:rPr>
          <w:rFonts w:hint="eastAsia" w:eastAsia="方正仿宋_GBK"/>
          <w:sz w:val="32"/>
          <w:szCs w:val="32"/>
        </w:rPr>
        <w:t>，对</w:t>
      </w:r>
      <w:r>
        <w:rPr>
          <w:rFonts w:eastAsia="方正仿宋_GBK"/>
          <w:sz w:val="32"/>
          <w:szCs w:val="32"/>
        </w:rPr>
        <w:t>车载</w:t>
      </w:r>
      <w:r>
        <w:rPr>
          <w:rFonts w:hint="eastAsia" w:eastAsia="方正仿宋_GBK"/>
          <w:sz w:val="32"/>
          <w:szCs w:val="32"/>
        </w:rPr>
        <w:t>定位/视频</w:t>
      </w:r>
      <w:r>
        <w:rPr>
          <w:rFonts w:eastAsia="方正仿宋_GBK"/>
          <w:sz w:val="32"/>
          <w:szCs w:val="32"/>
        </w:rPr>
        <w:t>终端</w:t>
      </w:r>
      <w:r>
        <w:rPr>
          <w:rFonts w:hint="eastAsia" w:eastAsia="方正仿宋_GBK"/>
          <w:sz w:val="32"/>
          <w:szCs w:val="32"/>
        </w:rPr>
        <w:t>的维修时间自接到报修时间开始，按合同第二条第（二）2点约定的时限完成维修，除非甲方同意否则不能超过该维修时限</w:t>
      </w:r>
      <w:r>
        <w:rPr>
          <w:rFonts w:hint="eastAsia" w:eastAsia="方正仿宋_GBK"/>
          <w:b/>
          <w:bCs/>
          <w:sz w:val="32"/>
          <w:szCs w:val="32"/>
        </w:rPr>
        <w:t>。</w:t>
      </w:r>
    </w:p>
    <w:p w14:paraId="18C48C80">
      <w:pPr>
        <w:spacing w:line="594" w:lineRule="exact"/>
        <w:ind w:firstLine="640" w:firstLineChars="200"/>
        <w:contextualSpacing/>
        <w:rPr>
          <w:rFonts w:eastAsia="方正仿宋_GBK"/>
          <w:sz w:val="32"/>
          <w:szCs w:val="32"/>
        </w:rPr>
      </w:pPr>
      <w:r>
        <w:rPr>
          <w:rFonts w:eastAsia="方正仿宋_GBK"/>
          <w:sz w:val="32"/>
          <w:szCs w:val="32"/>
        </w:rPr>
        <w:t>4、车载</w:t>
      </w:r>
      <w:r>
        <w:rPr>
          <w:rFonts w:hint="eastAsia" w:eastAsia="方正仿宋_GBK"/>
          <w:sz w:val="32"/>
          <w:szCs w:val="32"/>
        </w:rPr>
        <w:t>定位/视频</w:t>
      </w:r>
      <w:r>
        <w:rPr>
          <w:rFonts w:eastAsia="方正仿宋_GBK"/>
          <w:sz w:val="32"/>
          <w:szCs w:val="32"/>
        </w:rPr>
        <w:t>终端设备故障维修时效性</w:t>
      </w:r>
      <w:r>
        <w:rPr>
          <w:rFonts w:hint="eastAsia" w:eastAsia="方正仿宋_GBK"/>
          <w:sz w:val="32"/>
          <w:szCs w:val="32"/>
        </w:rPr>
        <w:t>：</w:t>
      </w:r>
      <w:r>
        <w:rPr>
          <w:rFonts w:eastAsia="方正仿宋_GBK"/>
          <w:sz w:val="32"/>
          <w:szCs w:val="32"/>
        </w:rPr>
        <w:t>甲方通过网上报修故障车辆，乙方维修人员必须及时联系上车维修，保证车辆正常发班，如维修人员与驾驶员联系多次，均无法上车进行维修的需注明原因，及时通报甲方管理部门，由</w:t>
      </w:r>
      <w:r>
        <w:rPr>
          <w:rFonts w:hint="eastAsia" w:eastAsia="方正仿宋_GBK"/>
          <w:sz w:val="32"/>
          <w:szCs w:val="32"/>
        </w:rPr>
        <w:t>甲方管理部门</w:t>
      </w:r>
      <w:r>
        <w:rPr>
          <w:rFonts w:eastAsia="方正仿宋_GBK"/>
          <w:sz w:val="32"/>
          <w:szCs w:val="32"/>
        </w:rPr>
        <w:t>核实情况并重新安排维修。</w:t>
      </w:r>
    </w:p>
    <w:p w14:paraId="7AE3308F">
      <w:pPr>
        <w:spacing w:line="594" w:lineRule="exact"/>
        <w:ind w:firstLine="640" w:firstLineChars="200"/>
        <w:contextualSpacing/>
        <w:rPr>
          <w:rFonts w:eastAsia="方正仿宋_GBK"/>
          <w:sz w:val="32"/>
          <w:szCs w:val="32"/>
        </w:rPr>
      </w:pPr>
      <w:r>
        <w:rPr>
          <w:rFonts w:eastAsia="方正仿宋_GBK"/>
          <w:sz w:val="32"/>
          <w:szCs w:val="32"/>
        </w:rPr>
        <w:t>5、若因乙方原因导致故障车辆未及时维修，</w:t>
      </w:r>
      <w:r>
        <w:rPr>
          <w:rFonts w:hint="eastAsia" w:eastAsia="方正仿宋_GBK"/>
          <w:sz w:val="32"/>
          <w:szCs w:val="32"/>
        </w:rPr>
        <w:t>每逾期一次，</w:t>
      </w:r>
      <w:r>
        <w:rPr>
          <w:rFonts w:eastAsia="方正仿宋_GBK"/>
          <w:sz w:val="32"/>
          <w:szCs w:val="32"/>
        </w:rPr>
        <w:t>甲方有权从乙方的服务费中扣除该车当月</w:t>
      </w:r>
      <w:r>
        <w:rPr>
          <w:rFonts w:hint="eastAsia" w:eastAsia="方正仿宋_GBK"/>
          <w:sz w:val="32"/>
          <w:szCs w:val="32"/>
        </w:rPr>
        <w:t>综合运营</w:t>
      </w:r>
      <w:r>
        <w:rPr>
          <w:rFonts w:eastAsia="方正仿宋_GBK"/>
          <w:sz w:val="32"/>
          <w:szCs w:val="32"/>
        </w:rPr>
        <w:t>服务费用的</w:t>
      </w:r>
      <w:r>
        <w:rPr>
          <w:rFonts w:hint="eastAsia" w:eastAsia="方正仿宋_GBK"/>
          <w:sz w:val="32"/>
          <w:szCs w:val="32"/>
        </w:rPr>
        <w:t>20</w:t>
      </w:r>
      <w:r>
        <w:rPr>
          <w:rFonts w:eastAsia="方正仿宋_GBK"/>
          <w:sz w:val="32"/>
          <w:szCs w:val="32"/>
        </w:rPr>
        <w:t>%</w:t>
      </w:r>
      <w:r>
        <w:rPr>
          <w:rFonts w:hint="eastAsia" w:eastAsia="方正仿宋_GBK"/>
          <w:sz w:val="32"/>
          <w:szCs w:val="32"/>
        </w:rPr>
        <w:t>，发生两次，则该车当月综合运营服务费全部扣完。</w:t>
      </w:r>
    </w:p>
    <w:p w14:paraId="658CD8DF">
      <w:pPr>
        <w:spacing w:line="594" w:lineRule="exact"/>
        <w:ind w:firstLine="640" w:firstLineChars="200"/>
        <w:contextualSpacing/>
        <w:rPr>
          <w:rFonts w:eastAsia="方正仿宋_GBK"/>
          <w:sz w:val="32"/>
          <w:szCs w:val="32"/>
        </w:rPr>
      </w:pPr>
      <w:r>
        <w:rPr>
          <w:rFonts w:eastAsia="方正仿宋_GBK"/>
          <w:sz w:val="32"/>
          <w:szCs w:val="32"/>
        </w:rPr>
        <w:t>6、乙方维修过程中，发现</w:t>
      </w:r>
      <w:r>
        <w:rPr>
          <w:rFonts w:hint="eastAsia" w:eastAsia="方正仿宋_GBK"/>
          <w:sz w:val="32"/>
          <w:szCs w:val="32"/>
        </w:rPr>
        <w:t>因</w:t>
      </w:r>
      <w:r>
        <w:rPr>
          <w:rFonts w:eastAsia="方正仿宋_GBK"/>
          <w:sz w:val="32"/>
          <w:szCs w:val="32"/>
        </w:rPr>
        <w:t>甲方设备保管不当或人为因素造成的终端设备故障，导致终端设备损坏的，</w:t>
      </w:r>
      <w:r>
        <w:rPr>
          <w:rFonts w:hint="eastAsia" w:eastAsia="方正仿宋_GBK"/>
          <w:sz w:val="32"/>
          <w:szCs w:val="32"/>
        </w:rPr>
        <w:t>应立即向甲方管理部门报告，并提供相应的证据材料，甲方在五个工作日内进行确认，确认无误后，</w:t>
      </w:r>
      <w:r>
        <w:rPr>
          <w:rFonts w:eastAsia="方正仿宋_GBK"/>
          <w:sz w:val="32"/>
          <w:szCs w:val="32"/>
        </w:rPr>
        <w:t>由甲方承担</w:t>
      </w:r>
      <w:r>
        <w:rPr>
          <w:rFonts w:hint="eastAsia" w:eastAsia="方正仿宋_GBK"/>
          <w:sz w:val="32"/>
          <w:szCs w:val="32"/>
        </w:rPr>
        <w:t>设备</w:t>
      </w:r>
      <w:r>
        <w:rPr>
          <w:rFonts w:eastAsia="方正仿宋_GBK"/>
          <w:sz w:val="32"/>
          <w:szCs w:val="32"/>
        </w:rPr>
        <w:t>损失费用。</w:t>
      </w:r>
      <w:r>
        <w:rPr>
          <w:rFonts w:hint="eastAsia" w:eastAsia="方正仿宋_GBK"/>
          <w:sz w:val="32"/>
          <w:szCs w:val="32"/>
        </w:rPr>
        <w:t>超过五个工作日没有确认的，视为默认乙方认定结果。</w:t>
      </w:r>
    </w:p>
    <w:p w14:paraId="06A5A7F6">
      <w:pPr>
        <w:spacing w:line="594" w:lineRule="exact"/>
        <w:ind w:firstLine="640" w:firstLineChars="200"/>
        <w:contextualSpacing/>
        <w:rPr>
          <w:rFonts w:eastAsia="方正仿宋_GBK"/>
          <w:sz w:val="32"/>
          <w:szCs w:val="32"/>
        </w:rPr>
      </w:pPr>
      <w:r>
        <w:rPr>
          <w:rFonts w:hint="eastAsia" w:eastAsia="方正仿宋_GBK"/>
          <w:sz w:val="32"/>
          <w:szCs w:val="32"/>
        </w:rPr>
        <w:t>7、</w:t>
      </w:r>
      <w:r>
        <w:rPr>
          <w:rFonts w:eastAsia="方正仿宋_GBK"/>
          <w:sz w:val="32"/>
          <w:szCs w:val="32"/>
        </w:rPr>
        <w:t>乙方维修人员实</w:t>
      </w:r>
      <w:r>
        <w:rPr>
          <w:rFonts w:hint="eastAsia" w:eastAsia="方正仿宋_GBK"/>
          <w:sz w:val="32"/>
          <w:szCs w:val="32"/>
        </w:rPr>
        <w:t>行</w:t>
      </w:r>
      <w:r>
        <w:rPr>
          <w:rFonts w:eastAsia="方正仿宋_GBK"/>
          <w:sz w:val="32"/>
          <w:szCs w:val="32"/>
        </w:rPr>
        <w:t>周六</w:t>
      </w:r>
      <w:r>
        <w:rPr>
          <w:rFonts w:hint="eastAsia" w:eastAsia="方正仿宋_GBK"/>
          <w:sz w:val="32"/>
          <w:szCs w:val="32"/>
        </w:rPr>
        <w:t>、</w:t>
      </w:r>
      <w:r>
        <w:rPr>
          <w:rFonts w:eastAsia="方正仿宋_GBK"/>
          <w:sz w:val="32"/>
          <w:szCs w:val="32"/>
        </w:rPr>
        <w:t>周日及国家法定节日值班制度。及时为甲方车载</w:t>
      </w:r>
      <w:r>
        <w:rPr>
          <w:rFonts w:hint="eastAsia" w:eastAsia="方正仿宋_GBK"/>
          <w:sz w:val="32"/>
          <w:szCs w:val="32"/>
        </w:rPr>
        <w:t>定位/视频</w:t>
      </w:r>
      <w:r>
        <w:rPr>
          <w:rFonts w:eastAsia="方正仿宋_GBK"/>
          <w:sz w:val="32"/>
          <w:szCs w:val="32"/>
        </w:rPr>
        <w:t>终端故障车辆提供维修服务。</w:t>
      </w:r>
    </w:p>
    <w:p w14:paraId="17575A2B">
      <w:pPr>
        <w:pStyle w:val="13"/>
        <w:adjustRightInd/>
        <w:snapToGrid/>
        <w:spacing w:before="0" w:after="0" w:line="594" w:lineRule="exact"/>
        <w:ind w:firstLine="640" w:firstLineChars="200"/>
        <w:contextualSpacing/>
        <w:jc w:val="left"/>
        <w:rPr>
          <w:rFonts w:ascii="方正楷体_GBK" w:hAnsi="Times New Roman" w:eastAsia="方正楷体_GBK"/>
          <w:b w:val="0"/>
        </w:rPr>
      </w:pPr>
      <w:r>
        <w:rPr>
          <w:rFonts w:ascii="方正楷体_GBK" w:hAnsi="Times New Roman" w:eastAsia="方正楷体_GBK"/>
          <w:b w:val="0"/>
        </w:rPr>
        <w:t>（二）技术服务要求及考核</w:t>
      </w:r>
    </w:p>
    <w:p w14:paraId="573E0182">
      <w:pPr>
        <w:spacing w:line="594" w:lineRule="exact"/>
        <w:ind w:firstLine="640" w:firstLineChars="200"/>
        <w:contextualSpacing/>
        <w:rPr>
          <w:rFonts w:eastAsia="方正仿宋_GBK"/>
          <w:sz w:val="32"/>
          <w:szCs w:val="32"/>
        </w:rPr>
      </w:pPr>
      <w:r>
        <w:rPr>
          <w:rFonts w:eastAsia="方正仿宋_GBK"/>
          <w:sz w:val="32"/>
          <w:szCs w:val="32"/>
        </w:rPr>
        <w:t>1、乙方对甲方所属车辆的动态轨迹数据存储时间不得少于</w:t>
      </w:r>
      <w:r>
        <w:rPr>
          <w:rFonts w:hint="eastAsia" w:eastAsia="方正仿宋_GBK"/>
          <w:sz w:val="32"/>
          <w:szCs w:val="32"/>
        </w:rPr>
        <w:t>180天，</w:t>
      </w:r>
      <w:r>
        <w:rPr>
          <w:rFonts w:eastAsia="方正仿宋_GBK"/>
          <w:sz w:val="32"/>
          <w:szCs w:val="32"/>
        </w:rPr>
        <w:t>车辆报警及处警信息保存时间不得少于3年。</w:t>
      </w:r>
    </w:p>
    <w:p w14:paraId="4C13DE85">
      <w:pPr>
        <w:spacing w:line="594" w:lineRule="exact"/>
        <w:ind w:firstLine="640" w:firstLineChars="200"/>
        <w:contextualSpacing/>
        <w:rPr>
          <w:rFonts w:eastAsia="方正仿宋_GBK"/>
          <w:sz w:val="32"/>
          <w:szCs w:val="32"/>
        </w:rPr>
      </w:pPr>
      <w:r>
        <w:rPr>
          <w:rFonts w:eastAsia="方正仿宋_GBK"/>
          <w:sz w:val="32"/>
          <w:szCs w:val="32"/>
        </w:rPr>
        <w:t>2、乙方应在接到甲方入网车辆完整的车辆基础信息后2小时内完成数据注册，并应在2个工作日内出</w:t>
      </w:r>
      <w:r>
        <w:rPr>
          <w:rFonts w:hint="eastAsia" w:eastAsia="方正仿宋_GBK"/>
          <w:sz w:val="32"/>
          <w:szCs w:val="32"/>
        </w:rPr>
        <w:t>具</w:t>
      </w:r>
      <w:r>
        <w:rPr>
          <w:rFonts w:eastAsia="方正仿宋_GBK"/>
          <w:sz w:val="32"/>
          <w:szCs w:val="32"/>
        </w:rPr>
        <w:t>入网证明。如果未在规定时间内注册数据或出</w:t>
      </w:r>
      <w:r>
        <w:rPr>
          <w:rFonts w:hint="eastAsia" w:eastAsia="方正仿宋_GBK"/>
          <w:sz w:val="32"/>
          <w:szCs w:val="32"/>
        </w:rPr>
        <w:t>具</w:t>
      </w:r>
      <w:r>
        <w:rPr>
          <w:rFonts w:eastAsia="方正仿宋_GBK"/>
          <w:sz w:val="32"/>
          <w:szCs w:val="32"/>
        </w:rPr>
        <w:t>入网证明，影响甲方对车辆的正常监控和办理运营许可，甲方有权扣除该车当月的服务费。</w:t>
      </w:r>
    </w:p>
    <w:p w14:paraId="6735E668">
      <w:pPr>
        <w:spacing w:line="594" w:lineRule="exact"/>
        <w:ind w:firstLine="640" w:firstLineChars="200"/>
        <w:contextualSpacing/>
        <w:rPr>
          <w:rFonts w:eastAsia="方正仿宋_GBK"/>
          <w:sz w:val="32"/>
          <w:szCs w:val="32"/>
        </w:rPr>
      </w:pPr>
      <w:r>
        <w:rPr>
          <w:rFonts w:eastAsia="方正仿宋_GBK"/>
          <w:sz w:val="32"/>
          <w:szCs w:val="32"/>
        </w:rPr>
        <w:t>3、乙方应确保提供甲方使用的车辆</w:t>
      </w:r>
      <w:r>
        <w:rPr>
          <w:rFonts w:hint="eastAsia" w:eastAsia="方正仿宋_GBK"/>
          <w:sz w:val="32"/>
          <w:szCs w:val="32"/>
        </w:rPr>
        <w:t>卫星定位系统平台</w:t>
      </w:r>
      <w:r>
        <w:rPr>
          <w:rFonts w:eastAsia="方正仿宋_GBK"/>
          <w:sz w:val="32"/>
          <w:szCs w:val="32"/>
        </w:rPr>
        <w:t>稳定运行，若甲方在使用车辆</w:t>
      </w:r>
      <w:r>
        <w:rPr>
          <w:rFonts w:hint="eastAsia" w:eastAsia="方正仿宋_GBK"/>
          <w:sz w:val="32"/>
          <w:szCs w:val="32"/>
        </w:rPr>
        <w:t>卫星定位系统平台</w:t>
      </w:r>
      <w:r>
        <w:rPr>
          <w:rFonts w:eastAsia="方正仿宋_GBK"/>
          <w:sz w:val="32"/>
          <w:szCs w:val="32"/>
        </w:rPr>
        <w:t>过程中，出现平台中断时，甲方应及时通知乙方，乙方技术人员应在120分钟内恢复平台的运行。</w:t>
      </w:r>
    </w:p>
    <w:p w14:paraId="2DC3AB55">
      <w:pPr>
        <w:spacing w:line="594" w:lineRule="exact"/>
        <w:ind w:firstLine="640" w:firstLineChars="200"/>
        <w:contextualSpacing/>
        <w:rPr>
          <w:rFonts w:eastAsia="方正仿宋_GBK"/>
          <w:sz w:val="32"/>
          <w:szCs w:val="32"/>
        </w:rPr>
      </w:pPr>
      <w:r>
        <w:rPr>
          <w:rFonts w:eastAsia="方正仿宋_GBK"/>
          <w:sz w:val="32"/>
          <w:szCs w:val="32"/>
        </w:rPr>
        <w:t>5、乙方为甲方提供车辆</w:t>
      </w:r>
      <w:r>
        <w:rPr>
          <w:rFonts w:hint="eastAsia" w:eastAsia="方正仿宋_GBK"/>
          <w:sz w:val="32"/>
          <w:szCs w:val="32"/>
        </w:rPr>
        <w:t>卫星定位系统平台</w:t>
      </w:r>
      <w:r>
        <w:rPr>
          <w:rFonts w:eastAsia="方正仿宋_GBK"/>
          <w:sz w:val="32"/>
          <w:szCs w:val="32"/>
        </w:rPr>
        <w:t>操作手册，并根据甲方要求提供相应的培训，确保甲方了解平台的</w:t>
      </w:r>
      <w:r>
        <w:rPr>
          <w:rFonts w:hint="eastAsia" w:eastAsia="方正仿宋_GBK"/>
          <w:sz w:val="32"/>
          <w:szCs w:val="32"/>
        </w:rPr>
        <w:t>相关</w:t>
      </w:r>
      <w:r>
        <w:rPr>
          <w:rFonts w:eastAsia="方正仿宋_GBK"/>
          <w:sz w:val="32"/>
          <w:szCs w:val="32"/>
        </w:rPr>
        <w:t xml:space="preserve">功能，熟悉基本操作。 </w:t>
      </w:r>
    </w:p>
    <w:p w14:paraId="1DF03F79">
      <w:pPr>
        <w:tabs>
          <w:tab w:val="left" w:pos="900"/>
        </w:tabs>
        <w:spacing w:line="594" w:lineRule="exact"/>
        <w:ind w:left="142" w:firstLine="480" w:firstLineChars="150"/>
        <w:contextualSpacing/>
        <w:rPr>
          <w:rFonts w:ascii="方正黑体_GBK" w:eastAsia="方正黑体_GBK"/>
          <w:sz w:val="32"/>
          <w:szCs w:val="32"/>
        </w:rPr>
      </w:pPr>
      <w:r>
        <w:rPr>
          <w:rFonts w:hint="eastAsia" w:ascii="方正黑体_GBK" w:eastAsia="方正黑体_GBK"/>
          <w:sz w:val="32"/>
          <w:szCs w:val="32"/>
        </w:rPr>
        <w:t>五、费用标准及支付</w:t>
      </w:r>
    </w:p>
    <w:p w14:paraId="57A7F9BE">
      <w:pPr>
        <w:pStyle w:val="13"/>
        <w:adjustRightInd/>
        <w:snapToGrid/>
        <w:spacing w:before="0" w:after="0" w:line="594" w:lineRule="exact"/>
        <w:ind w:firstLine="640" w:firstLineChars="200"/>
        <w:contextualSpacing/>
        <w:jc w:val="left"/>
        <w:rPr>
          <w:rFonts w:ascii="方正楷体_GBK" w:hAnsi="Times New Roman" w:eastAsia="方正楷体_GBK"/>
          <w:b w:val="0"/>
        </w:rPr>
      </w:pPr>
      <w:bookmarkStart w:id="29" w:name="_Hlk174027509"/>
      <w:r>
        <w:rPr>
          <w:rFonts w:hint="eastAsia" w:ascii="方正楷体_GBK" w:hAnsi="Times New Roman" w:eastAsia="方正楷体_GBK"/>
          <w:b w:val="0"/>
        </w:rPr>
        <w:t>（一）</w:t>
      </w:r>
      <w:r>
        <w:rPr>
          <w:rFonts w:ascii="方正楷体_GBK" w:hAnsi="Times New Roman" w:eastAsia="方正楷体_GBK"/>
          <w:b w:val="0"/>
        </w:rPr>
        <w:t>服务费标准</w:t>
      </w:r>
    </w:p>
    <w:p w14:paraId="1974BF74">
      <w:pPr>
        <w:spacing w:line="400" w:lineRule="exact"/>
        <w:ind w:firstLine="640" w:firstLineChars="200"/>
        <w:rPr>
          <w:rFonts w:eastAsia="方正仿宋_GBK"/>
          <w:sz w:val="32"/>
          <w:szCs w:val="32"/>
        </w:rPr>
      </w:pPr>
      <w:r>
        <w:rPr>
          <w:rFonts w:hint="eastAsia" w:eastAsia="方正仿宋_GBK"/>
          <w:sz w:val="32"/>
          <w:szCs w:val="32"/>
        </w:rPr>
        <w:t>服务费包括综合运营费单价限价和POS机数据卡流量费。综合运营服务费包括软件平台（</w:t>
      </w:r>
      <w:r>
        <w:rPr>
          <w:rFonts w:eastAsia="方正仿宋_GBK"/>
          <w:sz w:val="32"/>
          <w:szCs w:val="32"/>
        </w:rPr>
        <w:t>车辆监控</w:t>
      </w:r>
      <w:r>
        <w:rPr>
          <w:rFonts w:hint="eastAsia" w:eastAsia="方正仿宋_GBK"/>
          <w:sz w:val="32"/>
          <w:szCs w:val="32"/>
        </w:rPr>
        <w:t>系统）使用费、</w:t>
      </w:r>
      <w:r>
        <w:rPr>
          <w:rFonts w:eastAsia="方正仿宋_GBK"/>
          <w:sz w:val="32"/>
          <w:szCs w:val="32"/>
        </w:rPr>
        <w:t>车载定位/视频终端设备</w:t>
      </w:r>
      <w:r>
        <w:rPr>
          <w:rFonts w:hint="eastAsia" w:eastAsia="方正仿宋_GBK"/>
          <w:sz w:val="32"/>
          <w:szCs w:val="32"/>
        </w:rPr>
        <w:t>维护费、</w:t>
      </w:r>
      <w:r>
        <w:rPr>
          <w:rFonts w:eastAsia="方正仿宋_GBK"/>
          <w:sz w:val="32"/>
          <w:szCs w:val="32"/>
        </w:rPr>
        <w:t>终端设备</w:t>
      </w:r>
      <w:r>
        <w:rPr>
          <w:rFonts w:hint="eastAsia" w:eastAsia="方正仿宋_GBK"/>
          <w:sz w:val="32"/>
          <w:szCs w:val="32"/>
        </w:rPr>
        <w:t>数据卡流量费等。POS机数据卡流量费为公交车辆POS机设备上数据流量卡流量费。</w:t>
      </w:r>
    </w:p>
    <w:tbl>
      <w:tblPr>
        <w:tblStyle w:val="16"/>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2977"/>
        <w:gridCol w:w="2243"/>
      </w:tblGrid>
      <w:tr w14:paraId="3640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3010" w:type="dxa"/>
            <w:vAlign w:val="center"/>
          </w:tcPr>
          <w:p w14:paraId="7B6907BA">
            <w:pPr>
              <w:contextualSpacing/>
              <w:jc w:val="center"/>
              <w:rPr>
                <w:rFonts w:eastAsia="方正仿宋_GBK"/>
                <w:sz w:val="28"/>
                <w:szCs w:val="28"/>
              </w:rPr>
            </w:pPr>
            <w:r>
              <w:rPr>
                <w:rFonts w:eastAsia="方正仿宋_GBK"/>
                <w:sz w:val="28"/>
                <w:szCs w:val="28"/>
              </w:rPr>
              <w:t>服务费名称</w:t>
            </w:r>
          </w:p>
        </w:tc>
        <w:tc>
          <w:tcPr>
            <w:tcW w:w="2977" w:type="dxa"/>
            <w:vAlign w:val="center"/>
          </w:tcPr>
          <w:p w14:paraId="4474DE43">
            <w:pPr>
              <w:spacing w:line="280" w:lineRule="exact"/>
              <w:jc w:val="center"/>
              <w:rPr>
                <w:rFonts w:eastAsia="方正仿宋_GBK"/>
                <w:sz w:val="28"/>
                <w:szCs w:val="28"/>
              </w:rPr>
            </w:pPr>
            <w:r>
              <w:rPr>
                <w:rFonts w:eastAsia="方正仿宋_GBK"/>
                <w:sz w:val="28"/>
                <w:szCs w:val="28"/>
              </w:rPr>
              <w:t>单价限价</w:t>
            </w:r>
          </w:p>
        </w:tc>
        <w:tc>
          <w:tcPr>
            <w:tcW w:w="2243" w:type="dxa"/>
            <w:vAlign w:val="center"/>
          </w:tcPr>
          <w:p w14:paraId="171CB3AF">
            <w:pPr>
              <w:contextualSpacing/>
              <w:jc w:val="center"/>
              <w:rPr>
                <w:rFonts w:eastAsia="方正仿宋_GBK"/>
                <w:sz w:val="28"/>
                <w:szCs w:val="28"/>
              </w:rPr>
            </w:pPr>
            <w:r>
              <w:rPr>
                <w:rFonts w:eastAsia="方正仿宋_GBK"/>
                <w:sz w:val="28"/>
                <w:szCs w:val="28"/>
              </w:rPr>
              <w:t>备注</w:t>
            </w:r>
          </w:p>
        </w:tc>
      </w:tr>
      <w:tr w14:paraId="5116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010" w:type="dxa"/>
            <w:vAlign w:val="center"/>
          </w:tcPr>
          <w:p w14:paraId="43F2E516">
            <w:pPr>
              <w:contextualSpacing/>
              <w:jc w:val="center"/>
              <w:rPr>
                <w:rFonts w:eastAsia="方正仿宋_GBK"/>
                <w:sz w:val="28"/>
                <w:szCs w:val="28"/>
              </w:rPr>
            </w:pPr>
            <w:r>
              <w:rPr>
                <w:rFonts w:eastAsia="方正仿宋_GBK"/>
                <w:sz w:val="28"/>
                <w:szCs w:val="28"/>
              </w:rPr>
              <w:t>综合运营服务费</w:t>
            </w:r>
          </w:p>
        </w:tc>
        <w:tc>
          <w:tcPr>
            <w:tcW w:w="2977" w:type="dxa"/>
            <w:vAlign w:val="center"/>
          </w:tcPr>
          <w:p w14:paraId="0C318124">
            <w:pPr>
              <w:contextualSpacing/>
              <w:jc w:val="center"/>
              <w:rPr>
                <w:rFonts w:eastAsia="方正仿宋_GBK"/>
                <w:sz w:val="28"/>
                <w:szCs w:val="28"/>
              </w:rPr>
            </w:pPr>
          </w:p>
        </w:tc>
        <w:tc>
          <w:tcPr>
            <w:tcW w:w="2243" w:type="dxa"/>
            <w:vAlign w:val="center"/>
          </w:tcPr>
          <w:p w14:paraId="16D5B4DF">
            <w:pPr>
              <w:contextualSpacing/>
              <w:jc w:val="center"/>
              <w:rPr>
                <w:rFonts w:eastAsia="方正仿宋_GBK"/>
                <w:szCs w:val="21"/>
              </w:rPr>
            </w:pPr>
            <w:r>
              <w:rPr>
                <w:rFonts w:hint="eastAsia" w:eastAsia="方正仿宋_GBK"/>
                <w:szCs w:val="21"/>
              </w:rPr>
              <w:t>费用按软件平台在网车台数计算</w:t>
            </w:r>
          </w:p>
        </w:tc>
      </w:tr>
      <w:tr w14:paraId="1C88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010" w:type="dxa"/>
            <w:vAlign w:val="center"/>
          </w:tcPr>
          <w:p w14:paraId="00AE5B88">
            <w:pPr>
              <w:contextualSpacing/>
              <w:jc w:val="center"/>
              <w:rPr>
                <w:rFonts w:eastAsia="方正仿宋_GBK"/>
                <w:sz w:val="28"/>
                <w:szCs w:val="28"/>
              </w:rPr>
            </w:pPr>
            <w:r>
              <w:rPr>
                <w:rFonts w:hint="eastAsia" w:eastAsia="方正仿宋_GBK"/>
                <w:sz w:val="28"/>
                <w:szCs w:val="28"/>
              </w:rPr>
              <w:t>POS机数据卡流量费</w:t>
            </w:r>
          </w:p>
        </w:tc>
        <w:tc>
          <w:tcPr>
            <w:tcW w:w="2977" w:type="dxa"/>
            <w:vAlign w:val="center"/>
          </w:tcPr>
          <w:p w14:paraId="18559041">
            <w:pPr>
              <w:contextualSpacing/>
              <w:jc w:val="center"/>
              <w:rPr>
                <w:rFonts w:eastAsia="方正仿宋_GBK"/>
                <w:sz w:val="28"/>
                <w:szCs w:val="28"/>
              </w:rPr>
            </w:pPr>
          </w:p>
        </w:tc>
        <w:tc>
          <w:tcPr>
            <w:tcW w:w="2243" w:type="dxa"/>
            <w:vAlign w:val="center"/>
          </w:tcPr>
          <w:p w14:paraId="42EA9165">
            <w:pPr>
              <w:contextualSpacing/>
              <w:jc w:val="center"/>
              <w:rPr>
                <w:rFonts w:eastAsia="方正仿宋_GBK"/>
                <w:szCs w:val="21"/>
              </w:rPr>
            </w:pPr>
            <w:r>
              <w:rPr>
                <w:rFonts w:hint="eastAsia" w:eastAsia="方正仿宋_GBK"/>
                <w:szCs w:val="21"/>
              </w:rPr>
              <w:t>费用按实际POS机台数计算</w:t>
            </w:r>
          </w:p>
        </w:tc>
      </w:tr>
    </w:tbl>
    <w:p w14:paraId="269A437A">
      <w:pPr>
        <w:pStyle w:val="13"/>
        <w:adjustRightInd/>
        <w:snapToGrid/>
        <w:spacing w:before="0" w:after="0" w:line="594" w:lineRule="exact"/>
        <w:contextualSpacing/>
        <w:jc w:val="left"/>
        <w:rPr>
          <w:rFonts w:ascii="方正楷体_GBK" w:hAnsi="Times New Roman" w:eastAsia="方正楷体_GBK"/>
          <w:b w:val="0"/>
        </w:rPr>
      </w:pPr>
      <w:r>
        <w:rPr>
          <w:rFonts w:hint="eastAsia" w:ascii="方正楷体_GBK" w:hAnsi="Times New Roman" w:eastAsia="方正楷体_GBK"/>
          <w:b w:val="0"/>
        </w:rPr>
        <w:t>（二）</w:t>
      </w:r>
      <w:r>
        <w:rPr>
          <w:rFonts w:ascii="方正楷体_GBK" w:hAnsi="Times New Roman" w:eastAsia="方正楷体_GBK"/>
          <w:b w:val="0"/>
        </w:rPr>
        <w:t>车载定位/视频终端设备</w:t>
      </w:r>
      <w:r>
        <w:rPr>
          <w:rFonts w:hint="eastAsia" w:ascii="方正楷体_GBK" w:hAnsi="Times New Roman" w:eastAsia="方正楷体_GBK"/>
          <w:b w:val="0"/>
        </w:rPr>
        <w:t>零配件单价</w:t>
      </w:r>
    </w:p>
    <w:bookmarkEnd w:id="29"/>
    <w:p w14:paraId="675B1744">
      <w:pPr>
        <w:pStyle w:val="2"/>
        <w:ind w:firstLine="840" w:firstLineChars="300"/>
      </w:pPr>
      <w:r>
        <w:rPr>
          <w:rFonts w:hint="eastAsia" w:eastAsia="方正仿宋_GBK"/>
          <w:kern w:val="2"/>
          <w:sz w:val="28"/>
          <w:szCs w:val="28"/>
        </w:rPr>
        <w:t>见后附件一。</w:t>
      </w:r>
    </w:p>
    <w:p w14:paraId="5BB58C73">
      <w:pPr>
        <w:pStyle w:val="13"/>
        <w:adjustRightInd/>
        <w:snapToGrid/>
        <w:spacing w:before="0" w:after="0" w:line="594" w:lineRule="exact"/>
        <w:contextualSpacing/>
        <w:jc w:val="left"/>
        <w:rPr>
          <w:rFonts w:ascii="方正楷体_GBK" w:hAnsi="Times New Roman" w:eastAsia="方正楷体_GBK"/>
          <w:b w:val="0"/>
        </w:rPr>
      </w:pPr>
      <w:r>
        <w:rPr>
          <w:rFonts w:hint="eastAsia" w:ascii="方正楷体_GBK" w:hAnsi="Times New Roman" w:eastAsia="方正楷体_GBK"/>
          <w:b w:val="0"/>
        </w:rPr>
        <w:t>（三）</w:t>
      </w:r>
      <w:r>
        <w:rPr>
          <w:rFonts w:ascii="方正楷体_GBK" w:hAnsi="Times New Roman" w:eastAsia="方正楷体_GBK"/>
          <w:b w:val="0"/>
        </w:rPr>
        <w:t>支付方式</w:t>
      </w:r>
    </w:p>
    <w:p w14:paraId="4A17B3B8">
      <w:pPr>
        <w:tabs>
          <w:tab w:val="left" w:pos="900"/>
        </w:tabs>
        <w:spacing w:line="594" w:lineRule="exact"/>
        <w:ind w:firstLine="630"/>
        <w:contextualSpacing/>
        <w:rPr>
          <w:rFonts w:eastAsia="方正仿宋_GBK"/>
          <w:sz w:val="32"/>
          <w:szCs w:val="32"/>
        </w:rPr>
      </w:pPr>
      <w:r>
        <w:rPr>
          <w:rFonts w:hint="eastAsia" w:eastAsia="方正仿宋_GBK"/>
          <w:sz w:val="32"/>
          <w:szCs w:val="32"/>
        </w:rPr>
        <w:t>1、</w:t>
      </w:r>
      <w:r>
        <w:rPr>
          <w:rFonts w:eastAsia="方正仿宋_GBK"/>
          <w:sz w:val="32"/>
          <w:szCs w:val="32"/>
        </w:rPr>
        <w:t>服务费</w:t>
      </w:r>
      <w:r>
        <w:rPr>
          <w:rFonts w:hint="eastAsia" w:eastAsia="方正仿宋_GBK"/>
          <w:sz w:val="32"/>
          <w:szCs w:val="32"/>
        </w:rPr>
        <w:t>每季度</w:t>
      </w:r>
      <w:r>
        <w:rPr>
          <w:rFonts w:eastAsia="方正仿宋_GBK"/>
          <w:sz w:val="32"/>
          <w:szCs w:val="32"/>
        </w:rPr>
        <w:t>支付</w:t>
      </w:r>
      <w:r>
        <w:rPr>
          <w:rFonts w:hint="eastAsia" w:eastAsia="方正仿宋_GBK"/>
          <w:sz w:val="32"/>
          <w:szCs w:val="32"/>
        </w:rPr>
        <w:t>一次。</w:t>
      </w:r>
      <w:r>
        <w:rPr>
          <w:rFonts w:eastAsia="方正仿宋_GBK"/>
          <w:sz w:val="32"/>
          <w:szCs w:val="32"/>
        </w:rPr>
        <w:t>每</w:t>
      </w:r>
      <w:r>
        <w:rPr>
          <w:rFonts w:hint="eastAsia" w:eastAsia="方正仿宋_GBK"/>
          <w:sz w:val="32"/>
          <w:szCs w:val="32"/>
        </w:rPr>
        <w:t>季度</w:t>
      </w:r>
      <w:r>
        <w:rPr>
          <w:rFonts w:eastAsia="方正仿宋_GBK"/>
          <w:sz w:val="32"/>
          <w:szCs w:val="32"/>
        </w:rPr>
        <w:t>的最后一个月</w:t>
      </w:r>
      <w:r>
        <w:rPr>
          <w:rFonts w:hint="eastAsia" w:eastAsia="方正仿宋_GBK"/>
          <w:sz w:val="32"/>
          <w:szCs w:val="32"/>
        </w:rPr>
        <w:t>下旬</w:t>
      </w:r>
      <w:r>
        <w:rPr>
          <w:rFonts w:eastAsia="方正仿宋_GBK"/>
          <w:sz w:val="32"/>
          <w:szCs w:val="32"/>
        </w:rPr>
        <w:t>，甲方向乙方支付当期服务费。</w:t>
      </w:r>
    </w:p>
    <w:p w14:paraId="0D89742C">
      <w:pPr>
        <w:tabs>
          <w:tab w:val="left" w:pos="900"/>
        </w:tabs>
        <w:spacing w:line="594" w:lineRule="exact"/>
        <w:ind w:firstLine="630"/>
        <w:contextualSpacing/>
        <w:rPr>
          <w:rFonts w:eastAsia="方正仿宋_GBK"/>
          <w:sz w:val="30"/>
          <w:szCs w:val="30"/>
        </w:rPr>
      </w:pPr>
      <w:r>
        <w:rPr>
          <w:rFonts w:eastAsia="方正仿宋_GBK"/>
          <w:sz w:val="30"/>
          <w:szCs w:val="30"/>
        </w:rPr>
        <w:t>当期服务费</w:t>
      </w:r>
      <w:r>
        <w:rPr>
          <w:rFonts w:hint="eastAsia" w:eastAsia="方正仿宋_GBK"/>
          <w:sz w:val="30"/>
          <w:szCs w:val="30"/>
        </w:rPr>
        <w:t>=本季</w:t>
      </w:r>
      <w:r>
        <w:rPr>
          <w:rFonts w:eastAsia="方正仿宋_GBK"/>
          <w:sz w:val="30"/>
          <w:szCs w:val="30"/>
        </w:rPr>
        <w:t>综合运营服务费</w:t>
      </w:r>
      <w:r>
        <w:rPr>
          <w:rFonts w:hint="eastAsia" w:eastAsia="方正仿宋_GBK"/>
          <w:sz w:val="30"/>
          <w:szCs w:val="30"/>
        </w:rPr>
        <w:t>+本季POS机数据卡流量费</w:t>
      </w:r>
    </w:p>
    <w:p w14:paraId="7CDDA954">
      <w:pPr>
        <w:tabs>
          <w:tab w:val="left" w:pos="900"/>
        </w:tabs>
        <w:spacing w:line="594" w:lineRule="exact"/>
        <w:ind w:firstLine="630"/>
        <w:contextualSpacing/>
        <w:rPr>
          <w:rFonts w:eastAsia="方正仿宋_GBK"/>
          <w:sz w:val="32"/>
          <w:szCs w:val="32"/>
        </w:rPr>
      </w:pPr>
      <w:r>
        <w:rPr>
          <w:rFonts w:eastAsia="方正仿宋_GBK"/>
          <w:sz w:val="32"/>
          <w:szCs w:val="32"/>
        </w:rPr>
        <w:t>综合运营服务费=甲方在乙方平台的车辆注册数*</w:t>
      </w:r>
      <w:r>
        <w:rPr>
          <w:rFonts w:hint="eastAsia" w:eastAsia="方正仿宋_GBK"/>
          <w:sz w:val="32"/>
          <w:szCs w:val="32"/>
        </w:rPr>
        <w:t>服务费</w:t>
      </w:r>
      <w:r>
        <w:rPr>
          <w:rFonts w:eastAsia="方正仿宋_GBK"/>
          <w:sz w:val="32"/>
          <w:szCs w:val="32"/>
        </w:rPr>
        <w:t>*当期实际服务月份数。</w:t>
      </w:r>
    </w:p>
    <w:p w14:paraId="2C67B810">
      <w:pPr>
        <w:tabs>
          <w:tab w:val="left" w:pos="900"/>
        </w:tabs>
        <w:spacing w:line="594" w:lineRule="exact"/>
        <w:ind w:firstLine="630"/>
        <w:contextualSpacing/>
      </w:pPr>
      <w:r>
        <w:rPr>
          <w:rFonts w:hint="eastAsia" w:eastAsia="方正仿宋_GBK"/>
          <w:sz w:val="32"/>
          <w:szCs w:val="32"/>
        </w:rPr>
        <w:t>POS机数据卡流量费</w:t>
      </w:r>
      <w:r>
        <w:rPr>
          <w:rFonts w:eastAsia="方正仿宋_GBK"/>
          <w:sz w:val="32"/>
          <w:szCs w:val="32"/>
        </w:rPr>
        <w:t>=实际开通的</w:t>
      </w:r>
      <w:r>
        <w:rPr>
          <w:rFonts w:hint="eastAsia" w:eastAsia="方正仿宋_GBK"/>
          <w:sz w:val="32"/>
          <w:szCs w:val="32"/>
        </w:rPr>
        <w:t>POS机</w:t>
      </w:r>
      <w:r>
        <w:rPr>
          <w:rFonts w:eastAsia="方正仿宋_GBK"/>
          <w:sz w:val="32"/>
          <w:szCs w:val="32"/>
        </w:rPr>
        <w:t>SIM卡数*</w:t>
      </w:r>
      <w:r>
        <w:rPr>
          <w:rFonts w:hint="eastAsia" w:eastAsia="方正仿宋_GBK"/>
          <w:sz w:val="32"/>
          <w:szCs w:val="32"/>
        </w:rPr>
        <w:t>数据卡流量费</w:t>
      </w:r>
      <w:r>
        <w:rPr>
          <w:rFonts w:eastAsia="方正仿宋_GBK"/>
          <w:sz w:val="32"/>
          <w:szCs w:val="32"/>
        </w:rPr>
        <w:t>*当期实际服务月份数。</w:t>
      </w:r>
    </w:p>
    <w:p w14:paraId="16338FD7">
      <w:pPr>
        <w:tabs>
          <w:tab w:val="left" w:pos="900"/>
        </w:tabs>
        <w:spacing w:line="594" w:lineRule="exact"/>
        <w:ind w:firstLine="630"/>
        <w:contextualSpacing/>
        <w:rPr>
          <w:rFonts w:eastAsia="方正仿宋_GBK"/>
          <w:sz w:val="32"/>
          <w:szCs w:val="32"/>
        </w:rPr>
      </w:pPr>
      <w:r>
        <w:rPr>
          <w:rFonts w:hint="eastAsia" w:eastAsia="方正仿宋_GBK"/>
          <w:sz w:val="32"/>
          <w:szCs w:val="32"/>
        </w:rPr>
        <w:t>2、</w:t>
      </w:r>
      <w:r>
        <w:rPr>
          <w:rFonts w:eastAsia="方正仿宋_GBK"/>
          <w:sz w:val="32"/>
          <w:szCs w:val="32"/>
        </w:rPr>
        <w:t>车载定位/视频终端设备</w:t>
      </w:r>
      <w:r>
        <w:rPr>
          <w:rFonts w:hint="eastAsia" w:eastAsia="方正仿宋_GBK"/>
          <w:sz w:val="32"/>
          <w:szCs w:val="32"/>
        </w:rPr>
        <w:t>零配件费按照当期甲方实际使用的零配件情况进行结算，每季度</w:t>
      </w:r>
      <w:r>
        <w:rPr>
          <w:rFonts w:eastAsia="方正仿宋_GBK"/>
          <w:sz w:val="32"/>
          <w:szCs w:val="32"/>
        </w:rPr>
        <w:t>支付</w:t>
      </w:r>
      <w:r>
        <w:rPr>
          <w:rFonts w:hint="eastAsia" w:eastAsia="方正仿宋_GBK"/>
          <w:sz w:val="32"/>
          <w:szCs w:val="32"/>
        </w:rPr>
        <w:t>一次，</w:t>
      </w:r>
      <w:r>
        <w:rPr>
          <w:rFonts w:eastAsia="方正仿宋_GBK"/>
          <w:sz w:val="32"/>
          <w:szCs w:val="32"/>
        </w:rPr>
        <w:t>每</w:t>
      </w:r>
      <w:r>
        <w:rPr>
          <w:rFonts w:hint="eastAsia" w:eastAsia="方正仿宋_GBK"/>
          <w:sz w:val="32"/>
          <w:szCs w:val="32"/>
        </w:rPr>
        <w:t>季度</w:t>
      </w:r>
      <w:r>
        <w:rPr>
          <w:rFonts w:eastAsia="方正仿宋_GBK"/>
          <w:sz w:val="32"/>
          <w:szCs w:val="32"/>
        </w:rPr>
        <w:t>的最后一个月</w:t>
      </w:r>
      <w:r>
        <w:rPr>
          <w:rFonts w:hint="eastAsia" w:eastAsia="方正仿宋_GBK"/>
          <w:sz w:val="32"/>
          <w:szCs w:val="32"/>
        </w:rPr>
        <w:t>下旬</w:t>
      </w:r>
      <w:r>
        <w:rPr>
          <w:rFonts w:eastAsia="方正仿宋_GBK"/>
          <w:sz w:val="32"/>
          <w:szCs w:val="32"/>
        </w:rPr>
        <w:t>，甲方向乙方支付当期设备</w:t>
      </w:r>
      <w:r>
        <w:rPr>
          <w:rFonts w:hint="eastAsia" w:eastAsia="方正仿宋_GBK"/>
          <w:sz w:val="32"/>
          <w:szCs w:val="32"/>
        </w:rPr>
        <w:t>零配件费。</w:t>
      </w:r>
    </w:p>
    <w:p w14:paraId="4BF0FB88">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3、</w:t>
      </w:r>
      <w:r>
        <w:rPr>
          <w:rFonts w:eastAsia="方正仿宋_GBK"/>
          <w:sz w:val="32"/>
          <w:szCs w:val="32"/>
        </w:rPr>
        <w:t>每次支付费用时，乙方向甲方开具增值税专用发票，甲方在收到发票后5个工作日内一次性支付全款</w:t>
      </w:r>
      <w:r>
        <w:rPr>
          <w:rFonts w:hint="eastAsia" w:eastAsia="方正仿宋_GBK"/>
          <w:sz w:val="32"/>
          <w:szCs w:val="32"/>
        </w:rPr>
        <w:t>。</w:t>
      </w:r>
    </w:p>
    <w:p w14:paraId="55BF9118">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4、</w:t>
      </w:r>
      <w:r>
        <w:rPr>
          <w:rFonts w:eastAsia="方正仿宋_GBK"/>
          <w:sz w:val="32"/>
          <w:szCs w:val="32"/>
        </w:rPr>
        <w:t>甲方按协议上注明的公司名称、开户银行、账号，以转账方式付款。</w:t>
      </w:r>
    </w:p>
    <w:p w14:paraId="479424F8">
      <w:pPr>
        <w:tabs>
          <w:tab w:val="left" w:pos="900"/>
        </w:tabs>
        <w:spacing w:line="594" w:lineRule="exact"/>
        <w:ind w:firstLine="640" w:firstLineChars="200"/>
        <w:contextualSpacing/>
        <w:rPr>
          <w:rFonts w:eastAsia="方正仿宋_GBK"/>
          <w:sz w:val="32"/>
          <w:szCs w:val="32"/>
        </w:rPr>
      </w:pPr>
      <w:r>
        <w:rPr>
          <w:rFonts w:eastAsia="方正仿宋_GBK"/>
          <w:sz w:val="32"/>
          <w:szCs w:val="32"/>
        </w:rPr>
        <w:t xml:space="preserve">公司名称： </w:t>
      </w:r>
    </w:p>
    <w:p w14:paraId="3B580C72">
      <w:pPr>
        <w:tabs>
          <w:tab w:val="left" w:pos="900"/>
        </w:tabs>
        <w:spacing w:line="594" w:lineRule="exact"/>
        <w:ind w:firstLine="640" w:firstLineChars="200"/>
        <w:contextualSpacing/>
        <w:rPr>
          <w:rFonts w:eastAsia="方正仿宋_GBK"/>
          <w:sz w:val="32"/>
          <w:szCs w:val="32"/>
        </w:rPr>
      </w:pPr>
      <w:r>
        <w:rPr>
          <w:rFonts w:eastAsia="方正仿宋_GBK"/>
          <w:sz w:val="32"/>
          <w:szCs w:val="32"/>
        </w:rPr>
        <w:t xml:space="preserve">开 户 行：  </w:t>
      </w:r>
    </w:p>
    <w:p w14:paraId="4D6FC8C1">
      <w:pPr>
        <w:tabs>
          <w:tab w:val="left" w:pos="900"/>
        </w:tabs>
        <w:spacing w:line="594" w:lineRule="exact"/>
        <w:ind w:firstLine="640" w:firstLineChars="200"/>
        <w:contextualSpacing/>
        <w:rPr>
          <w:rFonts w:eastAsia="方正仿宋_GBK"/>
          <w:b/>
          <w:bCs/>
          <w:sz w:val="32"/>
          <w:szCs w:val="32"/>
        </w:rPr>
      </w:pPr>
      <w:r>
        <w:rPr>
          <w:rFonts w:eastAsia="方正仿宋_GBK"/>
          <w:sz w:val="32"/>
          <w:szCs w:val="32"/>
        </w:rPr>
        <w:t xml:space="preserve">帐    号： </w:t>
      </w:r>
    </w:p>
    <w:p w14:paraId="009026ED">
      <w:pPr>
        <w:tabs>
          <w:tab w:val="left" w:pos="900"/>
        </w:tabs>
        <w:spacing w:line="594" w:lineRule="exact"/>
        <w:ind w:left="142" w:firstLine="480" w:firstLineChars="150"/>
        <w:contextualSpacing/>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保密条款</w:t>
      </w:r>
    </w:p>
    <w:p w14:paraId="4FB583FA">
      <w:pPr>
        <w:tabs>
          <w:tab w:val="left" w:pos="900"/>
        </w:tabs>
        <w:spacing w:line="594" w:lineRule="exact"/>
        <w:ind w:firstLine="630"/>
        <w:contextualSpacing/>
        <w:rPr>
          <w:rFonts w:eastAsia="方正仿宋_GBK"/>
          <w:sz w:val="32"/>
          <w:szCs w:val="32"/>
        </w:rPr>
      </w:pPr>
      <w:r>
        <w:rPr>
          <w:rFonts w:eastAsia="方正仿宋_GBK"/>
          <w:sz w:val="32"/>
          <w:szCs w:val="32"/>
        </w:rPr>
        <w:t>甲、乙双方对本协议的具体内容负有保密责任。未经一方事先书面同意，另一方不得将双方的合作及本协议的具体内容披露给任何第三方。</w:t>
      </w:r>
    </w:p>
    <w:p w14:paraId="223D9A1B">
      <w:pPr>
        <w:tabs>
          <w:tab w:val="left" w:pos="900"/>
        </w:tabs>
        <w:spacing w:line="594" w:lineRule="exact"/>
        <w:ind w:left="142" w:firstLine="480" w:firstLineChars="150"/>
        <w:contextualSpacing/>
        <w:rPr>
          <w:rFonts w:ascii="方正黑体_GBK" w:eastAsia="方正黑体_GBK"/>
          <w:sz w:val="32"/>
          <w:szCs w:val="32"/>
        </w:rPr>
      </w:pPr>
      <w:r>
        <w:rPr>
          <w:rFonts w:hint="eastAsia" w:ascii="方正黑体_GBK" w:eastAsia="方正黑体_GBK"/>
          <w:sz w:val="32"/>
          <w:szCs w:val="32"/>
        </w:rPr>
        <w:t>七、</w:t>
      </w:r>
      <w:r>
        <w:rPr>
          <w:rFonts w:ascii="方正黑体_GBK" w:eastAsia="方正黑体_GBK"/>
          <w:sz w:val="32"/>
          <w:szCs w:val="32"/>
        </w:rPr>
        <w:t>违约责任</w:t>
      </w:r>
    </w:p>
    <w:p w14:paraId="3845080A">
      <w:pPr>
        <w:spacing w:line="594" w:lineRule="exact"/>
        <w:ind w:firstLine="640" w:firstLineChars="200"/>
        <w:contextualSpacing/>
        <w:rPr>
          <w:rFonts w:eastAsia="方正仿宋_GBK"/>
          <w:sz w:val="32"/>
          <w:szCs w:val="32"/>
        </w:rPr>
      </w:pPr>
      <w:r>
        <w:rPr>
          <w:rFonts w:eastAsia="方正仿宋_GBK"/>
          <w:sz w:val="32"/>
          <w:szCs w:val="32"/>
        </w:rPr>
        <w:t>1、甲乙双方应严格遵守本协议约定事项，如有</w:t>
      </w:r>
      <w:r>
        <w:rPr>
          <w:rFonts w:hint="eastAsia" w:eastAsia="方正仿宋_GBK"/>
          <w:sz w:val="32"/>
          <w:szCs w:val="32"/>
        </w:rPr>
        <w:t>严重</w:t>
      </w:r>
      <w:r>
        <w:rPr>
          <w:rFonts w:eastAsia="方正仿宋_GBK"/>
          <w:sz w:val="32"/>
          <w:szCs w:val="32"/>
        </w:rPr>
        <w:t>违约，违约方应向守约方按年服务费总价的百分之二十赔付违约金。</w:t>
      </w:r>
    </w:p>
    <w:p w14:paraId="5249B722">
      <w:pPr>
        <w:spacing w:line="594" w:lineRule="exact"/>
        <w:ind w:firstLine="640" w:firstLineChars="200"/>
        <w:contextualSpacing/>
        <w:rPr>
          <w:rFonts w:eastAsia="方正仿宋_GBK"/>
          <w:sz w:val="32"/>
          <w:szCs w:val="32"/>
        </w:rPr>
      </w:pPr>
      <w:r>
        <w:rPr>
          <w:rFonts w:eastAsia="方正仿宋_GBK"/>
          <w:sz w:val="32"/>
          <w:szCs w:val="32"/>
        </w:rPr>
        <w:t>2、若因一方违约造成对方不良社会影响或经济损失，则对方有权追究该方责任，要求其消除影响、作相应的经济赔偿，并有权终止协议。</w:t>
      </w:r>
    </w:p>
    <w:p w14:paraId="4999E77E">
      <w:pPr>
        <w:tabs>
          <w:tab w:val="left" w:pos="900"/>
        </w:tabs>
        <w:spacing w:line="594" w:lineRule="exact"/>
        <w:ind w:left="142" w:firstLine="480" w:firstLineChars="150"/>
        <w:contextualSpacing/>
        <w:rPr>
          <w:rFonts w:ascii="方正黑体_GBK" w:eastAsia="方正黑体_GBK"/>
          <w:sz w:val="32"/>
          <w:szCs w:val="32"/>
        </w:rPr>
      </w:pPr>
      <w:r>
        <w:rPr>
          <w:rFonts w:hint="eastAsia" w:ascii="方正黑体_GBK" w:eastAsia="方正黑体_GBK"/>
          <w:sz w:val="32"/>
          <w:szCs w:val="32"/>
        </w:rPr>
        <w:t>八、</w:t>
      </w:r>
      <w:r>
        <w:rPr>
          <w:rFonts w:ascii="方正黑体_GBK" w:eastAsia="方正黑体_GBK"/>
          <w:sz w:val="32"/>
          <w:szCs w:val="32"/>
        </w:rPr>
        <w:t>适用法律和争议解决</w:t>
      </w:r>
    </w:p>
    <w:p w14:paraId="3616D370">
      <w:pPr>
        <w:spacing w:line="594" w:lineRule="exact"/>
        <w:ind w:firstLine="640" w:firstLineChars="200"/>
        <w:contextualSpacing/>
        <w:rPr>
          <w:rFonts w:eastAsia="方正仿宋_GBK"/>
          <w:sz w:val="32"/>
          <w:szCs w:val="32"/>
        </w:rPr>
      </w:pPr>
      <w:r>
        <w:rPr>
          <w:rFonts w:eastAsia="方正仿宋_GBK"/>
          <w:sz w:val="32"/>
          <w:szCs w:val="32"/>
        </w:rPr>
        <w:t>1、本协议的成立、有效性、解释、履行、签署、修订和终止以及争议的解决均应适用中华人民共和国法律。</w:t>
      </w:r>
    </w:p>
    <w:p w14:paraId="70913119">
      <w:pPr>
        <w:spacing w:line="594" w:lineRule="exact"/>
        <w:ind w:firstLine="640" w:firstLineChars="200"/>
        <w:contextualSpacing/>
        <w:rPr>
          <w:rFonts w:eastAsia="方正仿宋_GBK"/>
          <w:sz w:val="32"/>
          <w:szCs w:val="32"/>
        </w:rPr>
      </w:pPr>
      <w:r>
        <w:rPr>
          <w:rFonts w:eastAsia="方正仿宋_GBK"/>
          <w:sz w:val="32"/>
          <w:szCs w:val="32"/>
        </w:rPr>
        <w:t>2、因为本协议而发生的任何争议，都应由双方通过友好协商解决。如果双方通过协商不能解决争议，任何一方可向甲方所在地</w:t>
      </w:r>
      <w:r>
        <w:rPr>
          <w:rFonts w:hint="eastAsia" w:eastAsia="方正仿宋_GBK"/>
          <w:sz w:val="32"/>
          <w:szCs w:val="32"/>
        </w:rPr>
        <w:t>有管辖权的</w:t>
      </w:r>
      <w:r>
        <w:rPr>
          <w:rFonts w:eastAsia="方正仿宋_GBK"/>
          <w:sz w:val="32"/>
          <w:szCs w:val="32"/>
        </w:rPr>
        <w:t>人民法院提起诉讼。</w:t>
      </w:r>
    </w:p>
    <w:p w14:paraId="40BB414F">
      <w:pPr>
        <w:pStyle w:val="21"/>
        <w:numPr>
          <w:ilvl w:val="0"/>
          <w:numId w:val="1"/>
        </w:numPr>
        <w:tabs>
          <w:tab w:val="left" w:pos="900"/>
        </w:tabs>
        <w:spacing w:line="594" w:lineRule="exact"/>
        <w:ind w:firstLineChars="0"/>
        <w:contextualSpacing/>
        <w:rPr>
          <w:rFonts w:ascii="方正黑体_GBK" w:eastAsia="方正黑体_GBK"/>
          <w:sz w:val="32"/>
          <w:szCs w:val="32"/>
        </w:rPr>
      </w:pPr>
      <w:r>
        <w:rPr>
          <w:rFonts w:ascii="方正黑体_GBK" w:eastAsia="方正黑体_GBK"/>
          <w:sz w:val="32"/>
          <w:szCs w:val="32"/>
        </w:rPr>
        <w:t>协议有效期</w:t>
      </w:r>
    </w:p>
    <w:p w14:paraId="050B5B91">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1、</w:t>
      </w:r>
      <w:r>
        <w:rPr>
          <w:rFonts w:eastAsia="方正仿宋_GBK"/>
          <w:sz w:val="32"/>
          <w:szCs w:val="32"/>
        </w:rPr>
        <w:t>本协议有效期为自20</w:t>
      </w:r>
      <w:r>
        <w:rPr>
          <w:rFonts w:hint="eastAsia" w:eastAsia="方正仿宋_GBK"/>
          <w:sz w:val="32"/>
          <w:szCs w:val="32"/>
        </w:rPr>
        <w:t>24</w:t>
      </w:r>
      <w:r>
        <w:rPr>
          <w:rFonts w:eastAsia="方正仿宋_GBK"/>
          <w:sz w:val="32"/>
          <w:szCs w:val="32"/>
        </w:rPr>
        <w:t>年</w:t>
      </w:r>
      <w:r>
        <w:rPr>
          <w:rFonts w:hint="eastAsia" w:eastAsia="方正仿宋_GBK"/>
          <w:sz w:val="32"/>
          <w:szCs w:val="32"/>
        </w:rPr>
        <w:t>9</w:t>
      </w:r>
      <w:r>
        <w:rPr>
          <w:rFonts w:eastAsia="方正仿宋_GBK"/>
          <w:sz w:val="32"/>
          <w:szCs w:val="32"/>
        </w:rPr>
        <w:t>月1日起</w:t>
      </w:r>
      <w:r>
        <w:rPr>
          <w:rFonts w:hint="eastAsia" w:eastAsia="方正仿宋_GBK"/>
          <w:sz w:val="32"/>
          <w:szCs w:val="32"/>
        </w:rPr>
        <w:t>至</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月31日止。</w:t>
      </w:r>
    </w:p>
    <w:p w14:paraId="34FBA8F6">
      <w:pPr>
        <w:tabs>
          <w:tab w:val="left" w:pos="900"/>
        </w:tabs>
        <w:spacing w:line="594" w:lineRule="exact"/>
        <w:ind w:firstLine="640" w:firstLineChars="200"/>
        <w:contextualSpacing/>
        <w:rPr>
          <w:rFonts w:eastAsia="方正仿宋_GBK"/>
          <w:sz w:val="32"/>
          <w:szCs w:val="32"/>
        </w:rPr>
      </w:pPr>
      <w:r>
        <w:rPr>
          <w:rFonts w:eastAsia="方正仿宋_GBK"/>
          <w:sz w:val="32"/>
          <w:szCs w:val="32"/>
        </w:rPr>
        <w:t>2、本协议</w:t>
      </w:r>
      <w:r>
        <w:rPr>
          <w:rFonts w:hint="eastAsia" w:eastAsia="方正仿宋_GBK"/>
          <w:sz w:val="32"/>
          <w:szCs w:val="32"/>
        </w:rPr>
        <w:t>及</w:t>
      </w:r>
      <w:r>
        <w:rPr>
          <w:rFonts w:eastAsia="方正仿宋_GBK"/>
          <w:sz w:val="32"/>
          <w:szCs w:val="32"/>
        </w:rPr>
        <w:t>其附件</w:t>
      </w:r>
      <w:r>
        <w:rPr>
          <w:rFonts w:hint="eastAsia" w:eastAsia="方正仿宋_GBK"/>
          <w:sz w:val="32"/>
          <w:szCs w:val="32"/>
        </w:rPr>
        <w:t>、甲方比选文件及乙方响应文件均为本协议组成部分</w:t>
      </w:r>
      <w:r>
        <w:rPr>
          <w:rFonts w:eastAsia="方正仿宋_GBK"/>
          <w:sz w:val="32"/>
          <w:szCs w:val="32"/>
        </w:rPr>
        <w:t>。对本协议的任何修改，以甲乙双方签字盖章生效后的书面补充协议为准。</w:t>
      </w:r>
    </w:p>
    <w:p w14:paraId="5E9BB2E7">
      <w:pPr>
        <w:tabs>
          <w:tab w:val="left" w:pos="900"/>
        </w:tabs>
        <w:spacing w:line="594" w:lineRule="exact"/>
        <w:ind w:firstLine="640" w:firstLineChars="200"/>
        <w:contextualSpacing/>
        <w:rPr>
          <w:rFonts w:eastAsia="方正仿宋_GBK"/>
          <w:sz w:val="32"/>
          <w:szCs w:val="32"/>
        </w:rPr>
      </w:pPr>
      <w:r>
        <w:rPr>
          <w:rFonts w:eastAsia="方正仿宋_GBK"/>
          <w:sz w:val="32"/>
          <w:szCs w:val="32"/>
        </w:rPr>
        <w:t>3、本协议将保持其效力直到双方已完全履行本协议项下的所有义务，并且本协议各方之间的所有付款和费用已结清。</w:t>
      </w:r>
    </w:p>
    <w:p w14:paraId="64B4ECA6">
      <w:pPr>
        <w:tabs>
          <w:tab w:val="left" w:pos="900"/>
        </w:tabs>
        <w:spacing w:line="594" w:lineRule="exact"/>
        <w:ind w:left="142" w:firstLine="480" w:firstLineChars="150"/>
        <w:contextualSpacing/>
        <w:rPr>
          <w:rFonts w:ascii="方正黑体_GBK" w:eastAsia="方正黑体_GBK"/>
          <w:sz w:val="32"/>
          <w:szCs w:val="32"/>
        </w:rPr>
      </w:pPr>
      <w:r>
        <w:rPr>
          <w:rFonts w:hint="eastAsia" w:ascii="方正黑体_GBK" w:eastAsia="方正黑体_GBK"/>
          <w:sz w:val="32"/>
          <w:szCs w:val="32"/>
        </w:rPr>
        <w:t>十、</w:t>
      </w:r>
      <w:r>
        <w:rPr>
          <w:rFonts w:ascii="方正黑体_GBK" w:eastAsia="方正黑体_GBK"/>
          <w:sz w:val="32"/>
          <w:szCs w:val="32"/>
        </w:rPr>
        <w:t>其它</w:t>
      </w:r>
    </w:p>
    <w:p w14:paraId="14EADD4F">
      <w:pPr>
        <w:tabs>
          <w:tab w:val="left" w:pos="900"/>
        </w:tabs>
        <w:spacing w:line="594" w:lineRule="exact"/>
        <w:ind w:firstLine="640" w:firstLineChars="200"/>
        <w:contextualSpacing/>
        <w:rPr>
          <w:rFonts w:eastAsia="方正仿宋_GBK"/>
          <w:sz w:val="32"/>
          <w:szCs w:val="32"/>
        </w:rPr>
      </w:pPr>
      <w:r>
        <w:rPr>
          <w:rFonts w:hint="eastAsia" w:eastAsia="方正仿宋_GBK"/>
          <w:sz w:val="32"/>
          <w:szCs w:val="32"/>
        </w:rPr>
        <w:t>1</w:t>
      </w:r>
      <w:r>
        <w:rPr>
          <w:rFonts w:eastAsia="方正仿宋_GBK"/>
          <w:sz w:val="32"/>
          <w:szCs w:val="32"/>
        </w:rPr>
        <w:t>、本协议壹式肆份，甲乙双方各执贰份，具有同等法律效力。</w:t>
      </w:r>
    </w:p>
    <w:p w14:paraId="67170C30">
      <w:pPr>
        <w:tabs>
          <w:tab w:val="left" w:pos="900"/>
        </w:tabs>
        <w:spacing w:line="594" w:lineRule="exact"/>
        <w:ind w:firstLine="640" w:firstLineChars="200"/>
        <w:contextualSpacing/>
        <w:rPr>
          <w:rFonts w:eastAsia="方正仿宋_GBK"/>
          <w:sz w:val="32"/>
          <w:szCs w:val="32"/>
        </w:rPr>
      </w:pPr>
    </w:p>
    <w:p w14:paraId="05271E69">
      <w:pPr>
        <w:spacing w:line="594" w:lineRule="exact"/>
        <w:contextualSpacing/>
        <w:rPr>
          <w:rFonts w:eastAsia="方正仿宋_GBK"/>
          <w:b/>
          <w:sz w:val="32"/>
          <w:szCs w:val="32"/>
        </w:rPr>
      </w:pPr>
      <w:r>
        <w:rPr>
          <w:rFonts w:eastAsia="方正仿宋_GBK"/>
          <w:b/>
          <w:sz w:val="32"/>
          <w:szCs w:val="32"/>
        </w:rPr>
        <w:t>&lt;以下无正文&gt;</w:t>
      </w:r>
    </w:p>
    <w:p w14:paraId="62CC1FEC">
      <w:pPr>
        <w:spacing w:line="594" w:lineRule="exact"/>
        <w:ind w:left="4809" w:hanging="4809" w:hangingChars="1497"/>
        <w:rPr>
          <w:rFonts w:eastAsia="方正仿宋_GBK"/>
          <w:b/>
          <w:sz w:val="32"/>
          <w:szCs w:val="32"/>
        </w:rPr>
      </w:pPr>
    </w:p>
    <w:p w14:paraId="29E9DB30">
      <w:pPr>
        <w:tabs>
          <w:tab w:val="left" w:pos="0"/>
          <w:tab w:val="left" w:pos="720"/>
          <w:tab w:val="left" w:pos="1440"/>
        </w:tabs>
        <w:spacing w:line="594" w:lineRule="exact"/>
        <w:rPr>
          <w:rFonts w:eastAsia="方正仿宋_GBK"/>
          <w:sz w:val="32"/>
          <w:szCs w:val="32"/>
        </w:rPr>
      </w:pPr>
    </w:p>
    <w:p w14:paraId="56437ED0">
      <w:pPr>
        <w:tabs>
          <w:tab w:val="left" w:pos="0"/>
          <w:tab w:val="left" w:pos="720"/>
          <w:tab w:val="left" w:pos="1440"/>
        </w:tabs>
        <w:spacing w:line="594" w:lineRule="exact"/>
        <w:rPr>
          <w:rFonts w:eastAsia="方正仿宋_GBK"/>
          <w:sz w:val="32"/>
          <w:szCs w:val="32"/>
        </w:rPr>
      </w:pPr>
      <w:r>
        <w:rPr>
          <w:rFonts w:hint="eastAsia" w:eastAsia="方正仿宋_GBK"/>
          <w:sz w:val="32"/>
          <w:szCs w:val="32"/>
        </w:rPr>
        <w:t>（签字页）</w:t>
      </w:r>
    </w:p>
    <w:p w14:paraId="4576881C">
      <w:pPr>
        <w:spacing w:line="480" w:lineRule="exact"/>
        <w:ind w:firstLine="560" w:firstLineChars="200"/>
        <w:rPr>
          <w:rFonts w:eastAsia="方正仿宋_GBK"/>
          <w:sz w:val="28"/>
          <w:szCs w:val="28"/>
        </w:rPr>
      </w:pPr>
    </w:p>
    <w:p w14:paraId="32C6F9D6">
      <w:pPr>
        <w:tabs>
          <w:tab w:val="left" w:pos="0"/>
          <w:tab w:val="left" w:pos="720"/>
          <w:tab w:val="left" w:pos="1440"/>
        </w:tabs>
        <w:spacing w:line="594" w:lineRule="exact"/>
        <w:rPr>
          <w:rFonts w:eastAsia="方正仿宋_GBK"/>
          <w:sz w:val="32"/>
          <w:szCs w:val="32"/>
        </w:rPr>
      </w:pPr>
      <w:r>
        <w:rPr>
          <w:rFonts w:eastAsia="方正仿宋_GBK"/>
          <w:sz w:val="32"/>
          <w:szCs w:val="32"/>
        </w:rPr>
        <w:t>甲方： 重庆东城公共交通有限公司二分公司（盖章）</w:t>
      </w:r>
    </w:p>
    <w:p w14:paraId="1ADB73AE">
      <w:pPr>
        <w:spacing w:line="594" w:lineRule="exact"/>
        <w:ind w:left="4790" w:hanging="4790" w:hangingChars="1497"/>
        <w:rPr>
          <w:rFonts w:eastAsia="方正仿宋_GBK"/>
          <w:sz w:val="32"/>
          <w:szCs w:val="32"/>
        </w:rPr>
      </w:pPr>
      <w:r>
        <w:rPr>
          <w:rFonts w:eastAsia="方正仿宋_GBK"/>
          <w:sz w:val="32"/>
          <w:szCs w:val="32"/>
        </w:rPr>
        <w:t>代表（签字）：</w:t>
      </w:r>
    </w:p>
    <w:p w14:paraId="5673C4F3">
      <w:pPr>
        <w:spacing w:line="594" w:lineRule="exact"/>
        <w:ind w:left="4790" w:hanging="4790" w:hangingChars="1497"/>
        <w:rPr>
          <w:rFonts w:eastAsia="方正仿宋_GBK"/>
          <w:sz w:val="32"/>
          <w:szCs w:val="32"/>
        </w:rPr>
      </w:pPr>
      <w:r>
        <w:rPr>
          <w:rFonts w:eastAsia="方正仿宋_GBK"/>
          <w:sz w:val="32"/>
          <w:szCs w:val="32"/>
        </w:rPr>
        <w:t>日期：</w:t>
      </w:r>
    </w:p>
    <w:p w14:paraId="7E95F18C">
      <w:pPr>
        <w:spacing w:line="594" w:lineRule="exact"/>
        <w:ind w:left="4790" w:hanging="4790" w:hangingChars="1497"/>
        <w:rPr>
          <w:rFonts w:eastAsia="方正仿宋_GBK"/>
          <w:sz w:val="32"/>
          <w:szCs w:val="32"/>
        </w:rPr>
      </w:pPr>
    </w:p>
    <w:p w14:paraId="6AB3396B">
      <w:pPr>
        <w:spacing w:line="594" w:lineRule="exact"/>
        <w:ind w:left="4790" w:hanging="4790" w:hangingChars="1497"/>
        <w:rPr>
          <w:rFonts w:eastAsia="方正仿宋_GBK"/>
          <w:sz w:val="32"/>
          <w:szCs w:val="32"/>
        </w:rPr>
      </w:pPr>
      <w:r>
        <w:rPr>
          <w:rFonts w:eastAsia="方正仿宋_GBK"/>
          <w:sz w:val="32"/>
          <w:szCs w:val="32"/>
        </w:rPr>
        <w:t xml:space="preserve">乙方：  </w:t>
      </w:r>
      <w:r>
        <w:rPr>
          <w:rFonts w:hint="eastAsia" w:eastAsia="方正仿宋_GBK"/>
          <w:sz w:val="32"/>
          <w:szCs w:val="32"/>
        </w:rPr>
        <w:t>**</w:t>
      </w:r>
      <w:r>
        <w:rPr>
          <w:rFonts w:eastAsia="方正仿宋_GBK"/>
          <w:sz w:val="32"/>
          <w:szCs w:val="32"/>
        </w:rPr>
        <w:t>（盖章）</w:t>
      </w:r>
    </w:p>
    <w:p w14:paraId="374B5638">
      <w:pPr>
        <w:spacing w:line="594" w:lineRule="exact"/>
        <w:ind w:left="4790" w:hanging="4790" w:hangingChars="1497"/>
        <w:rPr>
          <w:rFonts w:eastAsia="方正仿宋_GBK"/>
          <w:sz w:val="32"/>
          <w:szCs w:val="32"/>
        </w:rPr>
      </w:pPr>
      <w:r>
        <w:rPr>
          <w:rFonts w:eastAsia="方正仿宋_GBK"/>
          <w:sz w:val="32"/>
          <w:szCs w:val="32"/>
        </w:rPr>
        <w:t>代表（签字）：</w:t>
      </w:r>
    </w:p>
    <w:p w14:paraId="1D39E566">
      <w:pPr>
        <w:spacing w:line="594" w:lineRule="exact"/>
        <w:ind w:left="4790" w:hanging="4790" w:hangingChars="1497"/>
        <w:rPr>
          <w:rFonts w:eastAsia="方正仿宋_GBK"/>
          <w:sz w:val="32"/>
          <w:szCs w:val="32"/>
        </w:rPr>
      </w:pPr>
      <w:r>
        <w:rPr>
          <w:rFonts w:eastAsia="方正仿宋_GBK"/>
          <w:sz w:val="32"/>
          <w:szCs w:val="32"/>
        </w:rPr>
        <w:t>日期：</w:t>
      </w:r>
    </w:p>
    <w:p w14:paraId="072A4D4F">
      <w:pPr>
        <w:pStyle w:val="2"/>
      </w:pPr>
    </w:p>
    <w:p w14:paraId="456C793E"/>
    <w:p w14:paraId="4D219406">
      <w:r>
        <w:rPr>
          <w:rFonts w:hint="eastAsia"/>
        </w:rPr>
        <w:t>附件一：设备及配件单价清单</w:t>
      </w:r>
    </w:p>
    <w:tbl>
      <w:tblPr>
        <w:tblStyle w:val="16"/>
        <w:tblW w:w="8192" w:type="dxa"/>
        <w:jc w:val="center"/>
        <w:tblLayout w:type="autofit"/>
        <w:tblCellMar>
          <w:top w:w="0" w:type="dxa"/>
          <w:left w:w="108" w:type="dxa"/>
          <w:bottom w:w="0" w:type="dxa"/>
          <w:right w:w="108" w:type="dxa"/>
        </w:tblCellMar>
      </w:tblPr>
      <w:tblGrid>
        <w:gridCol w:w="1450"/>
        <w:gridCol w:w="833"/>
        <w:gridCol w:w="4209"/>
        <w:gridCol w:w="850"/>
        <w:gridCol w:w="850"/>
      </w:tblGrid>
      <w:tr w14:paraId="19D1AD23">
        <w:tblPrEx>
          <w:tblCellMar>
            <w:top w:w="0" w:type="dxa"/>
            <w:left w:w="108" w:type="dxa"/>
            <w:bottom w:w="0" w:type="dxa"/>
            <w:right w:w="108" w:type="dxa"/>
          </w:tblCellMar>
        </w:tblPrEx>
        <w:trPr>
          <w:trHeight w:val="470" w:hRule="atLeast"/>
          <w:jc w:val="center"/>
        </w:trPr>
        <w:tc>
          <w:tcPr>
            <w:tcW w:w="1450" w:type="dxa"/>
            <w:tcBorders>
              <w:top w:val="single" w:color="auto" w:sz="4" w:space="0"/>
              <w:left w:val="single" w:color="auto" w:sz="4" w:space="0"/>
              <w:bottom w:val="single" w:color="auto" w:sz="4" w:space="0"/>
              <w:right w:val="single" w:color="auto" w:sz="4" w:space="0"/>
            </w:tcBorders>
            <w:shd w:val="clear" w:color="000000" w:fill="FFFFFF"/>
            <w:vAlign w:val="center"/>
          </w:tcPr>
          <w:p w14:paraId="3410F828">
            <w:pPr>
              <w:widowControl/>
              <w:snapToGrid w:val="0"/>
              <w:jc w:val="center"/>
              <w:rPr>
                <w:rFonts w:hint="eastAsia"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设备类型</w:t>
            </w:r>
          </w:p>
        </w:tc>
        <w:tc>
          <w:tcPr>
            <w:tcW w:w="833" w:type="dxa"/>
            <w:tcBorders>
              <w:top w:val="single" w:color="auto" w:sz="4" w:space="0"/>
              <w:left w:val="single" w:color="auto" w:sz="4" w:space="0"/>
              <w:bottom w:val="single" w:color="auto" w:sz="4" w:space="0"/>
              <w:right w:val="single" w:color="auto" w:sz="4" w:space="0"/>
            </w:tcBorders>
            <w:shd w:val="clear" w:color="000000" w:fill="FFFFFF"/>
            <w:vAlign w:val="center"/>
          </w:tcPr>
          <w:p w14:paraId="04ECD08F">
            <w:pPr>
              <w:widowControl/>
              <w:snapToGrid w:val="0"/>
              <w:jc w:val="center"/>
              <w:rPr>
                <w:rFonts w:hint="eastAsia"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品牌</w:t>
            </w:r>
          </w:p>
        </w:tc>
        <w:tc>
          <w:tcPr>
            <w:tcW w:w="4209" w:type="dxa"/>
            <w:tcBorders>
              <w:top w:val="single" w:color="auto" w:sz="4" w:space="0"/>
              <w:left w:val="single" w:color="auto" w:sz="4" w:space="0"/>
              <w:bottom w:val="single" w:color="auto" w:sz="4" w:space="0"/>
              <w:right w:val="single" w:color="auto" w:sz="4" w:space="0"/>
            </w:tcBorders>
            <w:shd w:val="clear" w:color="000000" w:fill="FFFFFF"/>
            <w:vAlign w:val="center"/>
          </w:tcPr>
          <w:p w14:paraId="12B52D40">
            <w:pPr>
              <w:widowControl/>
              <w:snapToGrid w:val="0"/>
              <w:jc w:val="center"/>
              <w:rPr>
                <w:rFonts w:hint="eastAsia"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设备名称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6E766DC1">
            <w:pPr>
              <w:widowControl/>
              <w:snapToGrid w:val="0"/>
              <w:jc w:val="center"/>
              <w:rPr>
                <w:rFonts w:hint="eastAsia"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单位</w:t>
            </w:r>
          </w:p>
        </w:tc>
        <w:tc>
          <w:tcPr>
            <w:tcW w:w="850" w:type="dxa"/>
            <w:tcBorders>
              <w:top w:val="single" w:color="auto" w:sz="4" w:space="0"/>
              <w:left w:val="single" w:color="auto" w:sz="4" w:space="0"/>
              <w:bottom w:val="single" w:color="auto" w:sz="4" w:space="0"/>
              <w:right w:val="single" w:color="auto" w:sz="4" w:space="0"/>
            </w:tcBorders>
            <w:shd w:val="clear" w:color="000000" w:fill="FFFFFF"/>
          </w:tcPr>
          <w:p w14:paraId="7446C2C3">
            <w:pPr>
              <w:widowControl/>
              <w:snapToGrid w:val="0"/>
              <w:jc w:val="center"/>
              <w:rPr>
                <w:rFonts w:hint="eastAsia"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单价</w:t>
            </w:r>
          </w:p>
        </w:tc>
      </w:tr>
      <w:tr w14:paraId="7FD10024">
        <w:tblPrEx>
          <w:tblCellMar>
            <w:top w:w="0" w:type="dxa"/>
            <w:left w:w="108" w:type="dxa"/>
            <w:bottom w:w="0" w:type="dxa"/>
            <w:right w:w="108" w:type="dxa"/>
          </w:tblCellMar>
        </w:tblPrEx>
        <w:trPr>
          <w:trHeight w:val="285" w:hRule="atLeast"/>
          <w:jc w:val="center"/>
        </w:trPr>
        <w:tc>
          <w:tcPr>
            <w:tcW w:w="1450" w:type="dxa"/>
            <w:vMerge w:val="restart"/>
            <w:tcBorders>
              <w:top w:val="nil"/>
              <w:left w:val="single" w:color="auto" w:sz="4" w:space="0"/>
              <w:bottom w:val="single" w:color="auto" w:sz="4" w:space="0"/>
              <w:right w:val="single" w:color="auto" w:sz="4" w:space="0"/>
            </w:tcBorders>
            <w:shd w:val="clear" w:color="000000" w:fill="FFFFFF"/>
            <w:vAlign w:val="center"/>
          </w:tcPr>
          <w:p w14:paraId="377DC5B7">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主动安全防御设备</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14:paraId="707CB982">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000000" w:fill="FFFFFF"/>
            <w:vAlign w:val="center"/>
          </w:tcPr>
          <w:p w14:paraId="0F598B17">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DSM驾驶员行为监控摄像头</w:t>
            </w:r>
          </w:p>
        </w:tc>
        <w:tc>
          <w:tcPr>
            <w:tcW w:w="850" w:type="dxa"/>
            <w:tcBorders>
              <w:top w:val="nil"/>
              <w:left w:val="nil"/>
              <w:bottom w:val="single" w:color="auto" w:sz="4" w:space="0"/>
              <w:right w:val="single" w:color="auto" w:sz="4" w:space="0"/>
            </w:tcBorders>
            <w:shd w:val="clear" w:color="000000" w:fill="FFFFFF"/>
            <w:vAlign w:val="center"/>
          </w:tcPr>
          <w:p w14:paraId="6A669CA1">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single" w:color="auto" w:sz="4" w:space="0"/>
              <w:left w:val="nil"/>
              <w:bottom w:val="single" w:color="auto" w:sz="4" w:space="0"/>
              <w:right w:val="single" w:color="auto" w:sz="4" w:space="0"/>
            </w:tcBorders>
            <w:shd w:val="clear" w:color="000000" w:fill="FFFFFF"/>
          </w:tcPr>
          <w:p w14:paraId="5A4465C9">
            <w:pPr>
              <w:widowControl/>
              <w:snapToGrid w:val="0"/>
              <w:rPr>
                <w:rFonts w:hint="eastAsia" w:cs="宋体" w:asciiTheme="majorEastAsia" w:hAnsiTheme="majorEastAsia" w:eastAsiaTheme="majorEastAsia"/>
                <w:color w:val="000000"/>
                <w:kern w:val="0"/>
                <w:sz w:val="24"/>
              </w:rPr>
            </w:pPr>
          </w:p>
        </w:tc>
      </w:tr>
      <w:tr w14:paraId="78632530">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687D5E09">
            <w:pPr>
              <w:widowControl/>
              <w:snapToGrid w:val="0"/>
              <w:jc w:val="left"/>
              <w:rPr>
                <w:rFonts w:hint="eastAsia" w:cs="宋体" w:asciiTheme="majorEastAsia" w:hAnsiTheme="majorEastAsia" w:eastAsiaTheme="majorEastAsia"/>
                <w:color w:val="000000"/>
                <w:kern w:val="0"/>
                <w:sz w:val="24"/>
              </w:rPr>
            </w:pPr>
          </w:p>
        </w:tc>
        <w:tc>
          <w:tcPr>
            <w:tcW w:w="833" w:type="dxa"/>
            <w:vMerge w:val="continue"/>
            <w:tcBorders>
              <w:top w:val="nil"/>
              <w:left w:val="single" w:color="auto" w:sz="4" w:space="0"/>
              <w:bottom w:val="single" w:color="auto" w:sz="4" w:space="0"/>
              <w:right w:val="single" w:color="auto" w:sz="4" w:space="0"/>
            </w:tcBorders>
            <w:vAlign w:val="center"/>
          </w:tcPr>
          <w:p w14:paraId="6D767CED">
            <w:pPr>
              <w:widowControl/>
              <w:snapToGrid w:val="0"/>
              <w:jc w:val="left"/>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vAlign w:val="center"/>
          </w:tcPr>
          <w:p w14:paraId="631690C5">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ADAS防撞预警、车道偏离预警摄像头</w:t>
            </w:r>
          </w:p>
        </w:tc>
        <w:tc>
          <w:tcPr>
            <w:tcW w:w="850" w:type="dxa"/>
            <w:tcBorders>
              <w:top w:val="nil"/>
              <w:left w:val="nil"/>
              <w:bottom w:val="single" w:color="auto" w:sz="4" w:space="0"/>
              <w:right w:val="single" w:color="auto" w:sz="4" w:space="0"/>
            </w:tcBorders>
            <w:shd w:val="clear" w:color="auto" w:fill="auto"/>
            <w:noWrap/>
            <w:vAlign w:val="center"/>
          </w:tcPr>
          <w:p w14:paraId="288C03DB">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nil"/>
              <w:left w:val="nil"/>
              <w:bottom w:val="single" w:color="auto" w:sz="4" w:space="0"/>
              <w:right w:val="single" w:color="auto" w:sz="4" w:space="0"/>
            </w:tcBorders>
          </w:tcPr>
          <w:p w14:paraId="4BD06020">
            <w:pPr>
              <w:widowControl/>
              <w:snapToGrid w:val="0"/>
              <w:jc w:val="center"/>
              <w:rPr>
                <w:rFonts w:hint="eastAsia" w:cs="宋体" w:asciiTheme="majorEastAsia" w:hAnsiTheme="majorEastAsia" w:eastAsiaTheme="majorEastAsia"/>
                <w:color w:val="000000"/>
                <w:kern w:val="0"/>
                <w:sz w:val="24"/>
              </w:rPr>
            </w:pPr>
          </w:p>
        </w:tc>
      </w:tr>
      <w:tr w14:paraId="4D3F53E9">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2B4D6467">
            <w:pPr>
              <w:widowControl/>
              <w:snapToGrid w:val="0"/>
              <w:jc w:val="left"/>
              <w:rPr>
                <w:rFonts w:hint="eastAsia" w:cs="宋体" w:asciiTheme="majorEastAsia" w:hAnsiTheme="majorEastAsia" w:eastAsiaTheme="majorEastAsia"/>
                <w:color w:val="000000"/>
                <w:kern w:val="0"/>
                <w:sz w:val="24"/>
              </w:rPr>
            </w:pPr>
          </w:p>
        </w:tc>
        <w:tc>
          <w:tcPr>
            <w:tcW w:w="833" w:type="dxa"/>
            <w:vMerge w:val="continue"/>
            <w:tcBorders>
              <w:top w:val="nil"/>
              <w:left w:val="single" w:color="auto" w:sz="4" w:space="0"/>
              <w:bottom w:val="single" w:color="auto" w:sz="4" w:space="0"/>
              <w:right w:val="single" w:color="auto" w:sz="4" w:space="0"/>
            </w:tcBorders>
            <w:vAlign w:val="center"/>
          </w:tcPr>
          <w:p w14:paraId="78467F2D">
            <w:pPr>
              <w:widowControl/>
              <w:snapToGrid w:val="0"/>
              <w:jc w:val="left"/>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vAlign w:val="center"/>
          </w:tcPr>
          <w:p w14:paraId="53ED35D4">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防脱靶摄像头</w:t>
            </w:r>
          </w:p>
        </w:tc>
        <w:tc>
          <w:tcPr>
            <w:tcW w:w="850" w:type="dxa"/>
            <w:tcBorders>
              <w:top w:val="nil"/>
              <w:left w:val="nil"/>
              <w:bottom w:val="single" w:color="auto" w:sz="4" w:space="0"/>
              <w:right w:val="single" w:color="auto" w:sz="4" w:space="0"/>
            </w:tcBorders>
            <w:shd w:val="clear" w:color="auto" w:fill="auto"/>
            <w:noWrap/>
            <w:vAlign w:val="center"/>
          </w:tcPr>
          <w:p w14:paraId="397ED96C">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个</w:t>
            </w:r>
          </w:p>
        </w:tc>
        <w:tc>
          <w:tcPr>
            <w:tcW w:w="850" w:type="dxa"/>
            <w:tcBorders>
              <w:top w:val="nil"/>
              <w:left w:val="nil"/>
              <w:bottom w:val="single" w:color="auto" w:sz="4" w:space="0"/>
              <w:right w:val="single" w:color="auto" w:sz="4" w:space="0"/>
            </w:tcBorders>
          </w:tcPr>
          <w:p w14:paraId="138B1FED">
            <w:pPr>
              <w:widowControl/>
              <w:snapToGrid w:val="0"/>
              <w:jc w:val="center"/>
              <w:rPr>
                <w:rFonts w:hint="eastAsia" w:cs="宋体" w:asciiTheme="majorEastAsia" w:hAnsiTheme="majorEastAsia" w:eastAsiaTheme="majorEastAsia"/>
                <w:color w:val="000000"/>
                <w:kern w:val="0"/>
                <w:sz w:val="24"/>
              </w:rPr>
            </w:pPr>
          </w:p>
        </w:tc>
      </w:tr>
      <w:tr w14:paraId="31A8266D">
        <w:tblPrEx>
          <w:tblCellMar>
            <w:top w:w="0" w:type="dxa"/>
            <w:left w:w="108" w:type="dxa"/>
            <w:bottom w:w="0" w:type="dxa"/>
            <w:right w:w="108" w:type="dxa"/>
          </w:tblCellMar>
        </w:tblPrEx>
        <w:trPr>
          <w:trHeight w:val="285" w:hRule="atLeast"/>
          <w:jc w:val="center"/>
        </w:trPr>
        <w:tc>
          <w:tcPr>
            <w:tcW w:w="1450" w:type="dxa"/>
            <w:vMerge w:val="restart"/>
            <w:tcBorders>
              <w:top w:val="nil"/>
              <w:left w:val="single" w:color="auto" w:sz="4" w:space="0"/>
              <w:bottom w:val="single" w:color="auto" w:sz="4" w:space="0"/>
              <w:right w:val="single" w:color="auto" w:sz="4" w:space="0"/>
            </w:tcBorders>
            <w:shd w:val="clear" w:color="000000" w:fill="FFFFFF"/>
            <w:vAlign w:val="center"/>
          </w:tcPr>
          <w:p w14:paraId="0D7B3D6F">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车载视频终端</w:t>
            </w:r>
          </w:p>
        </w:tc>
        <w:tc>
          <w:tcPr>
            <w:tcW w:w="833" w:type="dxa"/>
            <w:tcBorders>
              <w:top w:val="nil"/>
              <w:left w:val="nil"/>
              <w:bottom w:val="single" w:color="auto" w:sz="4" w:space="0"/>
              <w:right w:val="single" w:color="auto" w:sz="4" w:space="0"/>
            </w:tcBorders>
            <w:shd w:val="clear" w:color="000000" w:fill="FFFFFF"/>
            <w:vAlign w:val="center"/>
          </w:tcPr>
          <w:p w14:paraId="4F5B1A97">
            <w:pPr>
              <w:widowControl/>
              <w:jc w:val="center"/>
              <w:textAlignment w:val="center"/>
              <w:rPr>
                <w:rFonts w:hint="eastAsia" w:cs="宋体" w:asciiTheme="majorEastAsia" w:hAnsiTheme="majorEastAsia" w:eastAsiaTheme="majorEastAsia"/>
                <w:color w:val="000000"/>
                <w:kern w:val="0"/>
                <w:sz w:val="24"/>
              </w:rPr>
            </w:pPr>
            <w:r>
              <w:rPr>
                <w:rFonts w:hint="eastAsia" w:cs="方正仿宋_GBK" w:asciiTheme="majorEastAsia" w:hAnsiTheme="majorEastAsia" w:eastAsiaTheme="majorEastAsia"/>
                <w:color w:val="000000"/>
                <w:kern w:val="0"/>
                <w:sz w:val="24"/>
                <w:lang w:bidi="ar"/>
              </w:rPr>
              <w:t>锐明</w:t>
            </w:r>
          </w:p>
        </w:tc>
        <w:tc>
          <w:tcPr>
            <w:tcW w:w="4209" w:type="dxa"/>
            <w:tcBorders>
              <w:top w:val="nil"/>
              <w:left w:val="nil"/>
              <w:bottom w:val="single" w:color="auto" w:sz="4" w:space="0"/>
              <w:right w:val="single" w:color="auto" w:sz="4" w:space="0"/>
            </w:tcBorders>
            <w:shd w:val="clear" w:color="000000" w:fill="FFFFFF"/>
            <w:vAlign w:val="center"/>
          </w:tcPr>
          <w:p w14:paraId="0EA2449C">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车载视频终端主机（</w:t>
            </w:r>
            <w:r>
              <w:rPr>
                <w:rFonts w:cs="宋体" w:asciiTheme="majorEastAsia" w:hAnsiTheme="majorEastAsia" w:eastAsiaTheme="majorEastAsia"/>
                <w:color w:val="000000"/>
                <w:kern w:val="0"/>
                <w:sz w:val="24"/>
              </w:rPr>
              <w:t>D5X</w:t>
            </w:r>
            <w:r>
              <w:rPr>
                <w:rFonts w:hint="eastAsia" w:cs="宋体" w:asciiTheme="majorEastAsia" w:hAnsiTheme="majorEastAsia" w:eastAsiaTheme="majorEastAsia"/>
                <w:color w:val="000000"/>
                <w:kern w:val="0"/>
                <w:sz w:val="24"/>
              </w:rPr>
              <w:t>）</w:t>
            </w:r>
          </w:p>
        </w:tc>
        <w:tc>
          <w:tcPr>
            <w:tcW w:w="850" w:type="dxa"/>
            <w:tcBorders>
              <w:top w:val="nil"/>
              <w:left w:val="nil"/>
              <w:bottom w:val="single" w:color="auto" w:sz="4" w:space="0"/>
              <w:right w:val="single" w:color="auto" w:sz="4" w:space="0"/>
            </w:tcBorders>
            <w:shd w:val="clear" w:color="000000" w:fill="FFFFFF"/>
            <w:vAlign w:val="center"/>
          </w:tcPr>
          <w:p w14:paraId="587935B0">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nil"/>
              <w:left w:val="nil"/>
              <w:bottom w:val="single" w:color="auto" w:sz="4" w:space="0"/>
              <w:right w:val="single" w:color="auto" w:sz="4" w:space="0"/>
            </w:tcBorders>
            <w:shd w:val="clear" w:color="000000" w:fill="FFFFFF"/>
          </w:tcPr>
          <w:p w14:paraId="06DDB726">
            <w:pPr>
              <w:widowControl/>
              <w:snapToGrid w:val="0"/>
              <w:jc w:val="center"/>
              <w:rPr>
                <w:rFonts w:hint="eastAsia" w:cs="宋体" w:asciiTheme="majorEastAsia" w:hAnsiTheme="majorEastAsia" w:eastAsiaTheme="majorEastAsia"/>
                <w:color w:val="000000"/>
                <w:kern w:val="0"/>
                <w:sz w:val="24"/>
              </w:rPr>
            </w:pPr>
          </w:p>
        </w:tc>
      </w:tr>
      <w:tr w14:paraId="2870A4DA">
        <w:tblPrEx>
          <w:tblCellMar>
            <w:top w:w="0" w:type="dxa"/>
            <w:left w:w="108" w:type="dxa"/>
            <w:bottom w:w="0" w:type="dxa"/>
            <w:right w:w="108" w:type="dxa"/>
          </w:tblCellMar>
        </w:tblPrEx>
        <w:trPr>
          <w:trHeight w:val="402"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17319801">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7BC61501">
            <w:pPr>
              <w:widowControl/>
              <w:jc w:val="center"/>
              <w:textAlignment w:val="center"/>
              <w:rPr>
                <w:rFonts w:hint="eastAsia" w:cs="宋体" w:asciiTheme="majorEastAsia" w:hAnsiTheme="majorEastAsia" w:eastAsiaTheme="majorEastAsia"/>
                <w:color w:val="000000"/>
                <w:kern w:val="0"/>
                <w:sz w:val="24"/>
              </w:rPr>
            </w:pPr>
            <w:r>
              <w:rPr>
                <w:rFonts w:hint="eastAsia" w:cs="方正仿宋_GBK" w:asciiTheme="majorEastAsia" w:hAnsiTheme="majorEastAsia" w:eastAsiaTheme="majorEastAsia"/>
                <w:color w:val="000000"/>
                <w:kern w:val="0"/>
                <w:sz w:val="24"/>
                <w:lang w:bidi="ar"/>
              </w:rPr>
              <w:t>有为</w:t>
            </w:r>
          </w:p>
        </w:tc>
        <w:tc>
          <w:tcPr>
            <w:tcW w:w="4209" w:type="dxa"/>
            <w:tcBorders>
              <w:top w:val="nil"/>
              <w:left w:val="nil"/>
              <w:bottom w:val="single" w:color="auto" w:sz="4" w:space="0"/>
              <w:right w:val="single" w:color="auto" w:sz="4" w:space="0"/>
            </w:tcBorders>
            <w:shd w:val="clear" w:color="000000" w:fill="FFFFFF"/>
            <w:vAlign w:val="center"/>
          </w:tcPr>
          <w:p w14:paraId="28937AC2">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车载视频终端主机（</w:t>
            </w:r>
            <w:r>
              <w:rPr>
                <w:rFonts w:cs="宋体" w:asciiTheme="majorEastAsia" w:hAnsiTheme="majorEastAsia" w:eastAsiaTheme="majorEastAsia"/>
                <w:color w:val="000000"/>
                <w:kern w:val="0"/>
                <w:sz w:val="24"/>
              </w:rPr>
              <w:t>K5P</w:t>
            </w:r>
            <w:r>
              <w:rPr>
                <w:rFonts w:hint="eastAsia" w:cs="宋体" w:asciiTheme="majorEastAsia" w:hAnsiTheme="majorEastAsia" w:eastAsiaTheme="majorEastAsia"/>
                <w:color w:val="000000"/>
                <w:kern w:val="0"/>
                <w:sz w:val="24"/>
              </w:rPr>
              <w:t>）</w:t>
            </w:r>
          </w:p>
        </w:tc>
        <w:tc>
          <w:tcPr>
            <w:tcW w:w="850" w:type="dxa"/>
            <w:tcBorders>
              <w:top w:val="nil"/>
              <w:left w:val="nil"/>
              <w:bottom w:val="single" w:color="auto" w:sz="4" w:space="0"/>
              <w:right w:val="single" w:color="auto" w:sz="4" w:space="0"/>
            </w:tcBorders>
            <w:shd w:val="clear" w:color="000000" w:fill="FFFFFF"/>
            <w:vAlign w:val="center"/>
          </w:tcPr>
          <w:p w14:paraId="360D4078">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nil"/>
              <w:left w:val="nil"/>
              <w:bottom w:val="single" w:color="auto" w:sz="4" w:space="0"/>
              <w:right w:val="single" w:color="auto" w:sz="4" w:space="0"/>
            </w:tcBorders>
            <w:shd w:val="clear" w:color="000000" w:fill="FFFFFF"/>
          </w:tcPr>
          <w:p w14:paraId="035FDDB6">
            <w:pPr>
              <w:widowControl/>
              <w:snapToGrid w:val="0"/>
              <w:jc w:val="center"/>
              <w:rPr>
                <w:rFonts w:hint="eastAsia" w:cs="宋体" w:asciiTheme="majorEastAsia" w:hAnsiTheme="majorEastAsia" w:eastAsiaTheme="majorEastAsia"/>
                <w:color w:val="000000"/>
                <w:kern w:val="0"/>
                <w:sz w:val="24"/>
              </w:rPr>
            </w:pPr>
          </w:p>
        </w:tc>
      </w:tr>
      <w:tr w14:paraId="57B6D9DD">
        <w:tblPrEx>
          <w:tblCellMar>
            <w:top w:w="0" w:type="dxa"/>
            <w:left w:w="108" w:type="dxa"/>
            <w:bottom w:w="0" w:type="dxa"/>
            <w:right w:w="108" w:type="dxa"/>
          </w:tblCellMar>
        </w:tblPrEx>
        <w:trPr>
          <w:trHeight w:val="402"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23D0AE37">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57B5B18E">
            <w:pPr>
              <w:widowControl/>
              <w:jc w:val="center"/>
              <w:textAlignment w:val="center"/>
              <w:rPr>
                <w:rFonts w:hint="eastAsia" w:cs="宋体" w:asciiTheme="majorEastAsia" w:hAnsiTheme="majorEastAsia" w:eastAsiaTheme="majorEastAsia"/>
                <w:color w:val="000000"/>
                <w:kern w:val="0"/>
                <w:sz w:val="24"/>
              </w:rPr>
            </w:pPr>
            <w:r>
              <w:rPr>
                <w:rFonts w:hint="eastAsia" w:cs="方正仿宋_GBK" w:asciiTheme="majorEastAsia" w:hAnsiTheme="majorEastAsia" w:eastAsiaTheme="majorEastAsia"/>
                <w:color w:val="000000"/>
                <w:kern w:val="0"/>
                <w:sz w:val="24"/>
                <w:lang w:bidi="ar"/>
              </w:rPr>
              <w:t>有为</w:t>
            </w:r>
          </w:p>
        </w:tc>
        <w:tc>
          <w:tcPr>
            <w:tcW w:w="4209" w:type="dxa"/>
            <w:tcBorders>
              <w:top w:val="nil"/>
              <w:left w:val="nil"/>
              <w:bottom w:val="single" w:color="auto" w:sz="4" w:space="0"/>
              <w:right w:val="single" w:color="auto" w:sz="4" w:space="0"/>
            </w:tcBorders>
            <w:shd w:val="clear" w:color="000000" w:fill="FFFFFF"/>
            <w:vAlign w:val="center"/>
          </w:tcPr>
          <w:p w14:paraId="2E9EB1B1">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车载视频终端主机（</w:t>
            </w:r>
            <w:r>
              <w:rPr>
                <w:rFonts w:cs="宋体" w:asciiTheme="majorEastAsia" w:hAnsiTheme="majorEastAsia" w:eastAsiaTheme="majorEastAsia"/>
                <w:color w:val="000000"/>
                <w:kern w:val="0"/>
                <w:sz w:val="24"/>
              </w:rPr>
              <w:t>K5P-2</w:t>
            </w:r>
            <w:r>
              <w:rPr>
                <w:rFonts w:hint="eastAsia" w:cs="宋体" w:asciiTheme="majorEastAsia" w:hAnsiTheme="majorEastAsia" w:eastAsiaTheme="majorEastAsia"/>
                <w:color w:val="000000"/>
                <w:kern w:val="0"/>
                <w:sz w:val="24"/>
              </w:rPr>
              <w:t>）(含ADAS/DSM/HOD  )</w:t>
            </w:r>
          </w:p>
        </w:tc>
        <w:tc>
          <w:tcPr>
            <w:tcW w:w="850" w:type="dxa"/>
            <w:tcBorders>
              <w:top w:val="nil"/>
              <w:left w:val="nil"/>
              <w:bottom w:val="single" w:color="auto" w:sz="4" w:space="0"/>
              <w:right w:val="single" w:color="auto" w:sz="4" w:space="0"/>
            </w:tcBorders>
            <w:shd w:val="clear" w:color="000000" w:fill="FFFFFF"/>
            <w:vAlign w:val="center"/>
          </w:tcPr>
          <w:p w14:paraId="34FEE1EE">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nil"/>
              <w:left w:val="nil"/>
              <w:bottom w:val="single" w:color="auto" w:sz="4" w:space="0"/>
              <w:right w:val="single" w:color="auto" w:sz="4" w:space="0"/>
            </w:tcBorders>
            <w:shd w:val="clear" w:color="000000" w:fill="FFFFFF"/>
          </w:tcPr>
          <w:p w14:paraId="7FCA0EBA">
            <w:pPr>
              <w:widowControl/>
              <w:snapToGrid w:val="0"/>
              <w:jc w:val="center"/>
              <w:rPr>
                <w:rFonts w:hint="eastAsia" w:cs="宋体" w:asciiTheme="majorEastAsia" w:hAnsiTheme="majorEastAsia" w:eastAsiaTheme="majorEastAsia"/>
                <w:color w:val="000000"/>
                <w:kern w:val="0"/>
                <w:sz w:val="24"/>
              </w:rPr>
            </w:pPr>
          </w:p>
        </w:tc>
      </w:tr>
      <w:tr w14:paraId="3613CDB3">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69FC24C2">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66AC577E">
            <w:pPr>
              <w:widowControl/>
              <w:jc w:val="center"/>
              <w:textAlignment w:val="center"/>
              <w:rPr>
                <w:rFonts w:hint="eastAsia" w:cs="宋体" w:asciiTheme="majorEastAsia" w:hAnsiTheme="majorEastAsia" w:eastAsiaTheme="majorEastAsia"/>
                <w:color w:val="000000"/>
                <w:kern w:val="0"/>
                <w:sz w:val="24"/>
              </w:rPr>
            </w:pPr>
            <w:r>
              <w:rPr>
                <w:rFonts w:hint="eastAsia" w:cs="方正仿宋_GBK" w:asciiTheme="majorEastAsia" w:hAnsiTheme="majorEastAsia" w:eastAsiaTheme="majorEastAsia"/>
                <w:color w:val="000000"/>
                <w:kern w:val="0"/>
                <w:sz w:val="24"/>
                <w:lang w:bidi="ar"/>
              </w:rPr>
              <w:t>锐明</w:t>
            </w:r>
          </w:p>
        </w:tc>
        <w:tc>
          <w:tcPr>
            <w:tcW w:w="4209" w:type="dxa"/>
            <w:tcBorders>
              <w:top w:val="nil"/>
              <w:left w:val="nil"/>
              <w:bottom w:val="single" w:color="auto" w:sz="4" w:space="0"/>
              <w:right w:val="single" w:color="auto" w:sz="4" w:space="0"/>
            </w:tcBorders>
            <w:shd w:val="clear" w:color="auto" w:fill="auto"/>
            <w:noWrap/>
            <w:vAlign w:val="center"/>
          </w:tcPr>
          <w:p w14:paraId="3A863171">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车载显示屏（</w:t>
            </w:r>
            <w:r>
              <w:rPr>
                <w:rFonts w:cs="宋体" w:asciiTheme="majorEastAsia" w:hAnsiTheme="majorEastAsia" w:eastAsiaTheme="majorEastAsia"/>
                <w:color w:val="000000"/>
                <w:kern w:val="0"/>
                <w:sz w:val="24"/>
              </w:rPr>
              <w:t>CP4</w:t>
            </w:r>
            <w:r>
              <w:rPr>
                <w:rFonts w:hint="eastAsia" w:cs="宋体" w:asciiTheme="majorEastAsia" w:hAnsiTheme="majorEastAsia" w:eastAsiaTheme="majorEastAsia"/>
                <w:color w:val="000000"/>
                <w:kern w:val="0"/>
                <w:sz w:val="24"/>
              </w:rPr>
              <w:t>）</w:t>
            </w:r>
          </w:p>
        </w:tc>
        <w:tc>
          <w:tcPr>
            <w:tcW w:w="850" w:type="dxa"/>
            <w:tcBorders>
              <w:top w:val="nil"/>
              <w:left w:val="nil"/>
              <w:bottom w:val="single" w:color="auto" w:sz="4" w:space="0"/>
              <w:right w:val="single" w:color="auto" w:sz="4" w:space="0"/>
            </w:tcBorders>
            <w:shd w:val="clear" w:color="auto" w:fill="auto"/>
            <w:noWrap/>
            <w:vAlign w:val="center"/>
          </w:tcPr>
          <w:p w14:paraId="450FEB77">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nil"/>
              <w:left w:val="nil"/>
              <w:bottom w:val="single" w:color="auto" w:sz="4" w:space="0"/>
              <w:right w:val="single" w:color="auto" w:sz="4" w:space="0"/>
            </w:tcBorders>
          </w:tcPr>
          <w:p w14:paraId="1060F9C0">
            <w:pPr>
              <w:widowControl/>
              <w:snapToGrid w:val="0"/>
              <w:jc w:val="center"/>
              <w:rPr>
                <w:rFonts w:hint="eastAsia" w:cs="宋体" w:asciiTheme="majorEastAsia" w:hAnsiTheme="majorEastAsia" w:eastAsiaTheme="majorEastAsia"/>
                <w:color w:val="000000"/>
                <w:kern w:val="0"/>
                <w:sz w:val="24"/>
              </w:rPr>
            </w:pPr>
          </w:p>
        </w:tc>
      </w:tr>
      <w:tr w14:paraId="68241858">
        <w:tblPrEx>
          <w:tblCellMar>
            <w:top w:w="0" w:type="dxa"/>
            <w:left w:w="108" w:type="dxa"/>
            <w:bottom w:w="0" w:type="dxa"/>
            <w:right w:w="108" w:type="dxa"/>
          </w:tblCellMar>
        </w:tblPrEx>
        <w:trPr>
          <w:trHeight w:val="90"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142F5D04">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1AEA3F32">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有为</w:t>
            </w:r>
          </w:p>
        </w:tc>
        <w:tc>
          <w:tcPr>
            <w:tcW w:w="4209" w:type="dxa"/>
            <w:tcBorders>
              <w:top w:val="nil"/>
              <w:left w:val="nil"/>
              <w:bottom w:val="single" w:color="auto" w:sz="4" w:space="0"/>
              <w:right w:val="single" w:color="auto" w:sz="4" w:space="0"/>
            </w:tcBorders>
            <w:shd w:val="clear" w:color="auto" w:fill="auto"/>
            <w:noWrap/>
            <w:vAlign w:val="center"/>
          </w:tcPr>
          <w:p w14:paraId="449F1966">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车载显示屏（T3）</w:t>
            </w:r>
          </w:p>
        </w:tc>
        <w:tc>
          <w:tcPr>
            <w:tcW w:w="850" w:type="dxa"/>
            <w:tcBorders>
              <w:top w:val="nil"/>
              <w:left w:val="nil"/>
              <w:bottom w:val="single" w:color="auto" w:sz="4" w:space="0"/>
              <w:right w:val="single" w:color="auto" w:sz="4" w:space="0"/>
            </w:tcBorders>
            <w:shd w:val="clear" w:color="auto" w:fill="auto"/>
            <w:noWrap/>
            <w:vAlign w:val="center"/>
          </w:tcPr>
          <w:p w14:paraId="57C909CC">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nil"/>
              <w:left w:val="nil"/>
              <w:bottom w:val="single" w:color="auto" w:sz="4" w:space="0"/>
              <w:right w:val="single" w:color="auto" w:sz="4" w:space="0"/>
            </w:tcBorders>
          </w:tcPr>
          <w:p w14:paraId="62874C59">
            <w:pPr>
              <w:widowControl/>
              <w:snapToGrid w:val="0"/>
              <w:jc w:val="center"/>
              <w:rPr>
                <w:rFonts w:hint="eastAsia" w:cs="宋体" w:asciiTheme="majorEastAsia" w:hAnsiTheme="majorEastAsia" w:eastAsiaTheme="majorEastAsia"/>
                <w:color w:val="000000"/>
                <w:kern w:val="0"/>
                <w:sz w:val="24"/>
              </w:rPr>
            </w:pPr>
          </w:p>
        </w:tc>
      </w:tr>
      <w:tr w14:paraId="510A97F7">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0BC7F83F">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223388DC">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有为</w:t>
            </w:r>
          </w:p>
        </w:tc>
        <w:tc>
          <w:tcPr>
            <w:tcW w:w="4209" w:type="dxa"/>
            <w:tcBorders>
              <w:top w:val="nil"/>
              <w:left w:val="nil"/>
              <w:bottom w:val="single" w:color="auto" w:sz="4" w:space="0"/>
              <w:right w:val="single" w:color="auto" w:sz="4" w:space="0"/>
            </w:tcBorders>
            <w:shd w:val="clear" w:color="auto" w:fill="auto"/>
            <w:noWrap/>
            <w:vAlign w:val="center"/>
          </w:tcPr>
          <w:p w14:paraId="29726BFC">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报站器（主机）</w:t>
            </w:r>
          </w:p>
        </w:tc>
        <w:tc>
          <w:tcPr>
            <w:tcW w:w="850" w:type="dxa"/>
            <w:tcBorders>
              <w:top w:val="nil"/>
              <w:left w:val="nil"/>
              <w:bottom w:val="single" w:color="auto" w:sz="4" w:space="0"/>
              <w:right w:val="single" w:color="auto" w:sz="4" w:space="0"/>
            </w:tcBorders>
            <w:shd w:val="clear" w:color="auto" w:fill="auto"/>
            <w:noWrap/>
            <w:vAlign w:val="center"/>
          </w:tcPr>
          <w:p w14:paraId="71DE3352">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台</w:t>
            </w:r>
          </w:p>
        </w:tc>
        <w:tc>
          <w:tcPr>
            <w:tcW w:w="850" w:type="dxa"/>
            <w:tcBorders>
              <w:top w:val="nil"/>
              <w:left w:val="nil"/>
              <w:bottom w:val="single" w:color="auto" w:sz="4" w:space="0"/>
              <w:right w:val="single" w:color="auto" w:sz="4" w:space="0"/>
            </w:tcBorders>
          </w:tcPr>
          <w:p w14:paraId="369EE515">
            <w:pPr>
              <w:widowControl/>
              <w:snapToGrid w:val="0"/>
              <w:jc w:val="center"/>
              <w:rPr>
                <w:rFonts w:hint="eastAsia" w:cs="宋体" w:asciiTheme="majorEastAsia" w:hAnsiTheme="majorEastAsia" w:eastAsiaTheme="majorEastAsia"/>
                <w:color w:val="000000"/>
                <w:kern w:val="0"/>
                <w:sz w:val="24"/>
              </w:rPr>
            </w:pPr>
          </w:p>
        </w:tc>
      </w:tr>
      <w:tr w14:paraId="32FEDE9C">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5FE01690">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14A18850">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17797BEF">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存储硬盘（512G）</w:t>
            </w:r>
          </w:p>
        </w:tc>
        <w:tc>
          <w:tcPr>
            <w:tcW w:w="850" w:type="dxa"/>
            <w:tcBorders>
              <w:top w:val="nil"/>
              <w:left w:val="nil"/>
              <w:bottom w:val="single" w:color="auto" w:sz="4" w:space="0"/>
              <w:right w:val="single" w:color="auto" w:sz="4" w:space="0"/>
            </w:tcBorders>
            <w:shd w:val="clear" w:color="auto" w:fill="auto"/>
            <w:noWrap/>
            <w:vAlign w:val="center"/>
          </w:tcPr>
          <w:p w14:paraId="750899D1">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块</w:t>
            </w:r>
          </w:p>
        </w:tc>
        <w:tc>
          <w:tcPr>
            <w:tcW w:w="850" w:type="dxa"/>
            <w:tcBorders>
              <w:top w:val="nil"/>
              <w:left w:val="nil"/>
              <w:bottom w:val="single" w:color="auto" w:sz="4" w:space="0"/>
              <w:right w:val="single" w:color="auto" w:sz="4" w:space="0"/>
            </w:tcBorders>
          </w:tcPr>
          <w:p w14:paraId="0AE969D8">
            <w:pPr>
              <w:widowControl/>
              <w:snapToGrid w:val="0"/>
              <w:jc w:val="center"/>
              <w:rPr>
                <w:rFonts w:hint="eastAsia" w:cs="宋体" w:asciiTheme="majorEastAsia" w:hAnsiTheme="majorEastAsia" w:eastAsiaTheme="majorEastAsia"/>
                <w:color w:val="000000"/>
                <w:kern w:val="0"/>
                <w:sz w:val="24"/>
              </w:rPr>
            </w:pPr>
          </w:p>
        </w:tc>
      </w:tr>
      <w:tr w14:paraId="6C364CF4">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749940FD">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20DCF91B">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7D644735">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车载摄像头（2.8mm）</w:t>
            </w:r>
          </w:p>
        </w:tc>
        <w:tc>
          <w:tcPr>
            <w:tcW w:w="850" w:type="dxa"/>
            <w:tcBorders>
              <w:top w:val="nil"/>
              <w:left w:val="nil"/>
              <w:bottom w:val="single" w:color="auto" w:sz="4" w:space="0"/>
              <w:right w:val="single" w:color="auto" w:sz="4" w:space="0"/>
            </w:tcBorders>
            <w:shd w:val="clear" w:color="auto" w:fill="auto"/>
            <w:noWrap/>
            <w:vAlign w:val="center"/>
          </w:tcPr>
          <w:p w14:paraId="6D0E08CE">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个</w:t>
            </w:r>
          </w:p>
        </w:tc>
        <w:tc>
          <w:tcPr>
            <w:tcW w:w="850" w:type="dxa"/>
            <w:tcBorders>
              <w:top w:val="nil"/>
              <w:left w:val="nil"/>
              <w:bottom w:val="single" w:color="auto" w:sz="4" w:space="0"/>
              <w:right w:val="single" w:color="auto" w:sz="4" w:space="0"/>
            </w:tcBorders>
          </w:tcPr>
          <w:p w14:paraId="6B8999D6">
            <w:pPr>
              <w:widowControl/>
              <w:snapToGrid w:val="0"/>
              <w:jc w:val="center"/>
              <w:rPr>
                <w:rFonts w:hint="eastAsia" w:cs="宋体" w:asciiTheme="majorEastAsia" w:hAnsiTheme="majorEastAsia" w:eastAsiaTheme="majorEastAsia"/>
                <w:color w:val="000000"/>
                <w:kern w:val="0"/>
                <w:sz w:val="24"/>
              </w:rPr>
            </w:pPr>
          </w:p>
        </w:tc>
      </w:tr>
      <w:tr w14:paraId="4BD6FC20">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7F6057CB">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39AEA349">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248782EF">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车载摄像头(1.8mm)</w:t>
            </w:r>
          </w:p>
        </w:tc>
        <w:tc>
          <w:tcPr>
            <w:tcW w:w="850" w:type="dxa"/>
            <w:tcBorders>
              <w:top w:val="nil"/>
              <w:left w:val="nil"/>
              <w:bottom w:val="single" w:color="auto" w:sz="4" w:space="0"/>
              <w:right w:val="single" w:color="auto" w:sz="4" w:space="0"/>
            </w:tcBorders>
            <w:shd w:val="clear" w:color="auto" w:fill="auto"/>
            <w:noWrap/>
            <w:vAlign w:val="center"/>
          </w:tcPr>
          <w:p w14:paraId="45BEE1AA">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个</w:t>
            </w:r>
          </w:p>
        </w:tc>
        <w:tc>
          <w:tcPr>
            <w:tcW w:w="850" w:type="dxa"/>
            <w:tcBorders>
              <w:top w:val="nil"/>
              <w:left w:val="nil"/>
              <w:bottom w:val="single" w:color="auto" w:sz="4" w:space="0"/>
              <w:right w:val="single" w:color="auto" w:sz="4" w:space="0"/>
            </w:tcBorders>
          </w:tcPr>
          <w:p w14:paraId="45CA8B3A">
            <w:pPr>
              <w:widowControl/>
              <w:snapToGrid w:val="0"/>
              <w:jc w:val="center"/>
              <w:rPr>
                <w:rFonts w:hint="eastAsia" w:cs="宋体" w:asciiTheme="majorEastAsia" w:hAnsiTheme="majorEastAsia" w:eastAsiaTheme="majorEastAsia"/>
                <w:color w:val="000000"/>
                <w:kern w:val="0"/>
                <w:sz w:val="24"/>
              </w:rPr>
            </w:pPr>
          </w:p>
        </w:tc>
      </w:tr>
      <w:tr w14:paraId="00E7A8AE">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56001246">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4F1F1ADF">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51F8BFB8">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通讯天线（3米）</w:t>
            </w:r>
          </w:p>
        </w:tc>
        <w:tc>
          <w:tcPr>
            <w:tcW w:w="850" w:type="dxa"/>
            <w:tcBorders>
              <w:top w:val="nil"/>
              <w:left w:val="nil"/>
              <w:bottom w:val="single" w:color="auto" w:sz="4" w:space="0"/>
              <w:right w:val="single" w:color="auto" w:sz="4" w:space="0"/>
            </w:tcBorders>
            <w:shd w:val="clear" w:color="auto" w:fill="auto"/>
            <w:noWrap/>
            <w:vAlign w:val="center"/>
          </w:tcPr>
          <w:p w14:paraId="4F188AC8">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4444A447">
            <w:pPr>
              <w:widowControl/>
              <w:snapToGrid w:val="0"/>
              <w:jc w:val="center"/>
              <w:rPr>
                <w:rFonts w:hint="eastAsia" w:cs="宋体" w:asciiTheme="majorEastAsia" w:hAnsiTheme="majorEastAsia" w:eastAsiaTheme="majorEastAsia"/>
                <w:color w:val="000000"/>
                <w:kern w:val="0"/>
                <w:sz w:val="24"/>
              </w:rPr>
            </w:pPr>
          </w:p>
        </w:tc>
      </w:tr>
      <w:tr w14:paraId="059D957E">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auto" w:sz="4" w:space="0"/>
              <w:right w:val="single" w:color="auto" w:sz="4" w:space="0"/>
            </w:tcBorders>
            <w:vAlign w:val="center"/>
          </w:tcPr>
          <w:p w14:paraId="35735D37">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5D9A1FC3">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31698D5C">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定位天线（7米）</w:t>
            </w:r>
          </w:p>
        </w:tc>
        <w:tc>
          <w:tcPr>
            <w:tcW w:w="850" w:type="dxa"/>
            <w:tcBorders>
              <w:top w:val="nil"/>
              <w:left w:val="nil"/>
              <w:bottom w:val="single" w:color="auto" w:sz="4" w:space="0"/>
              <w:right w:val="single" w:color="auto" w:sz="4" w:space="0"/>
            </w:tcBorders>
            <w:shd w:val="clear" w:color="auto" w:fill="auto"/>
            <w:noWrap/>
            <w:vAlign w:val="center"/>
          </w:tcPr>
          <w:p w14:paraId="3CBA0E76">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7095DDAE">
            <w:pPr>
              <w:widowControl/>
              <w:snapToGrid w:val="0"/>
              <w:jc w:val="center"/>
              <w:rPr>
                <w:rFonts w:hint="eastAsia" w:cs="宋体" w:asciiTheme="majorEastAsia" w:hAnsiTheme="majorEastAsia" w:eastAsiaTheme="majorEastAsia"/>
                <w:color w:val="000000"/>
                <w:kern w:val="0"/>
                <w:sz w:val="24"/>
              </w:rPr>
            </w:pPr>
          </w:p>
        </w:tc>
      </w:tr>
      <w:tr w14:paraId="396E14FA">
        <w:tblPrEx>
          <w:tblCellMar>
            <w:top w:w="0" w:type="dxa"/>
            <w:left w:w="108" w:type="dxa"/>
            <w:bottom w:w="0" w:type="dxa"/>
            <w:right w:w="108" w:type="dxa"/>
          </w:tblCellMar>
        </w:tblPrEx>
        <w:trPr>
          <w:trHeight w:val="285" w:hRule="atLeast"/>
          <w:jc w:val="center"/>
        </w:trPr>
        <w:tc>
          <w:tcPr>
            <w:tcW w:w="1450" w:type="dxa"/>
            <w:vMerge w:val="restart"/>
            <w:tcBorders>
              <w:top w:val="nil"/>
              <w:left w:val="single" w:color="auto" w:sz="4" w:space="0"/>
              <w:bottom w:val="single" w:color="000000" w:sz="4" w:space="0"/>
              <w:right w:val="single" w:color="auto" w:sz="4" w:space="0"/>
            </w:tcBorders>
            <w:shd w:val="clear" w:color="auto" w:fill="auto"/>
            <w:noWrap/>
            <w:vAlign w:val="center"/>
          </w:tcPr>
          <w:p w14:paraId="459CDB1D">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线材</w:t>
            </w:r>
          </w:p>
        </w:tc>
        <w:tc>
          <w:tcPr>
            <w:tcW w:w="833" w:type="dxa"/>
            <w:tcBorders>
              <w:top w:val="nil"/>
              <w:left w:val="nil"/>
              <w:bottom w:val="single" w:color="auto" w:sz="4" w:space="0"/>
              <w:right w:val="single" w:color="auto" w:sz="4" w:space="0"/>
            </w:tcBorders>
            <w:shd w:val="clear" w:color="000000" w:fill="FFFFFF"/>
            <w:vAlign w:val="center"/>
          </w:tcPr>
          <w:p w14:paraId="5EAE0873">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57CAF6D0">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视频延长线1.5米</w:t>
            </w:r>
          </w:p>
        </w:tc>
        <w:tc>
          <w:tcPr>
            <w:tcW w:w="850" w:type="dxa"/>
            <w:tcBorders>
              <w:top w:val="nil"/>
              <w:left w:val="nil"/>
              <w:bottom w:val="single" w:color="auto" w:sz="4" w:space="0"/>
              <w:right w:val="single" w:color="auto" w:sz="4" w:space="0"/>
            </w:tcBorders>
            <w:shd w:val="clear" w:color="auto" w:fill="auto"/>
            <w:noWrap/>
            <w:vAlign w:val="center"/>
          </w:tcPr>
          <w:p w14:paraId="0E83465A">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196C172B">
            <w:pPr>
              <w:widowControl/>
              <w:snapToGrid w:val="0"/>
              <w:jc w:val="center"/>
              <w:rPr>
                <w:rFonts w:hint="eastAsia" w:cs="宋体" w:asciiTheme="majorEastAsia" w:hAnsiTheme="majorEastAsia" w:eastAsiaTheme="majorEastAsia"/>
                <w:color w:val="000000"/>
                <w:kern w:val="0"/>
                <w:sz w:val="24"/>
              </w:rPr>
            </w:pPr>
          </w:p>
        </w:tc>
      </w:tr>
      <w:tr w14:paraId="7DECB045">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01F2555C">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2D768023">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62CE71DD">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视频延长线3米</w:t>
            </w:r>
          </w:p>
        </w:tc>
        <w:tc>
          <w:tcPr>
            <w:tcW w:w="850" w:type="dxa"/>
            <w:tcBorders>
              <w:top w:val="nil"/>
              <w:left w:val="nil"/>
              <w:bottom w:val="single" w:color="auto" w:sz="4" w:space="0"/>
              <w:right w:val="single" w:color="auto" w:sz="4" w:space="0"/>
            </w:tcBorders>
            <w:shd w:val="clear" w:color="auto" w:fill="auto"/>
            <w:noWrap/>
            <w:vAlign w:val="center"/>
          </w:tcPr>
          <w:p w14:paraId="235CDB99">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0443E535">
            <w:pPr>
              <w:widowControl/>
              <w:snapToGrid w:val="0"/>
              <w:jc w:val="center"/>
              <w:rPr>
                <w:rFonts w:hint="eastAsia" w:cs="宋体" w:asciiTheme="majorEastAsia" w:hAnsiTheme="majorEastAsia" w:eastAsiaTheme="majorEastAsia"/>
                <w:color w:val="000000"/>
                <w:kern w:val="0"/>
                <w:sz w:val="24"/>
              </w:rPr>
            </w:pPr>
          </w:p>
        </w:tc>
      </w:tr>
      <w:tr w14:paraId="0DF40AC3">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5E09B017">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1CEA425A">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4EEFAA38">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视频延长线5米</w:t>
            </w:r>
          </w:p>
        </w:tc>
        <w:tc>
          <w:tcPr>
            <w:tcW w:w="850" w:type="dxa"/>
            <w:tcBorders>
              <w:top w:val="nil"/>
              <w:left w:val="nil"/>
              <w:bottom w:val="single" w:color="auto" w:sz="4" w:space="0"/>
              <w:right w:val="single" w:color="auto" w:sz="4" w:space="0"/>
            </w:tcBorders>
            <w:shd w:val="clear" w:color="auto" w:fill="auto"/>
            <w:noWrap/>
            <w:vAlign w:val="center"/>
          </w:tcPr>
          <w:p w14:paraId="15908740">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7D977491">
            <w:pPr>
              <w:widowControl/>
              <w:snapToGrid w:val="0"/>
              <w:jc w:val="center"/>
              <w:rPr>
                <w:rFonts w:hint="eastAsia" w:cs="宋体" w:asciiTheme="majorEastAsia" w:hAnsiTheme="majorEastAsia" w:eastAsiaTheme="majorEastAsia"/>
                <w:color w:val="000000"/>
                <w:kern w:val="0"/>
                <w:sz w:val="24"/>
              </w:rPr>
            </w:pPr>
          </w:p>
        </w:tc>
      </w:tr>
      <w:tr w14:paraId="15974656">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1C45B0D5">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455AACD9">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1DBCD97D">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视频延长线7米</w:t>
            </w:r>
          </w:p>
        </w:tc>
        <w:tc>
          <w:tcPr>
            <w:tcW w:w="850" w:type="dxa"/>
            <w:tcBorders>
              <w:top w:val="nil"/>
              <w:left w:val="nil"/>
              <w:bottom w:val="single" w:color="auto" w:sz="4" w:space="0"/>
              <w:right w:val="single" w:color="auto" w:sz="4" w:space="0"/>
            </w:tcBorders>
            <w:shd w:val="clear" w:color="auto" w:fill="auto"/>
            <w:noWrap/>
            <w:vAlign w:val="center"/>
          </w:tcPr>
          <w:p w14:paraId="5082CB29">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7F1B220A">
            <w:pPr>
              <w:widowControl/>
              <w:snapToGrid w:val="0"/>
              <w:jc w:val="center"/>
              <w:rPr>
                <w:rFonts w:hint="eastAsia" w:cs="宋体" w:asciiTheme="majorEastAsia" w:hAnsiTheme="majorEastAsia" w:eastAsiaTheme="majorEastAsia"/>
                <w:color w:val="000000"/>
                <w:kern w:val="0"/>
                <w:sz w:val="24"/>
              </w:rPr>
            </w:pPr>
          </w:p>
        </w:tc>
      </w:tr>
      <w:tr w14:paraId="3D210A5E">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3160AF2F">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2AF07566">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0FF5813E">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视频延长线9米</w:t>
            </w:r>
          </w:p>
        </w:tc>
        <w:tc>
          <w:tcPr>
            <w:tcW w:w="850" w:type="dxa"/>
            <w:tcBorders>
              <w:top w:val="nil"/>
              <w:left w:val="nil"/>
              <w:bottom w:val="single" w:color="auto" w:sz="4" w:space="0"/>
              <w:right w:val="single" w:color="auto" w:sz="4" w:space="0"/>
            </w:tcBorders>
            <w:shd w:val="clear" w:color="auto" w:fill="auto"/>
            <w:noWrap/>
            <w:vAlign w:val="center"/>
          </w:tcPr>
          <w:p w14:paraId="38FBDD63">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259D1473">
            <w:pPr>
              <w:widowControl/>
              <w:snapToGrid w:val="0"/>
              <w:jc w:val="center"/>
              <w:rPr>
                <w:rFonts w:hint="eastAsia" w:cs="宋体" w:asciiTheme="majorEastAsia" w:hAnsiTheme="majorEastAsia" w:eastAsiaTheme="majorEastAsia"/>
                <w:color w:val="000000"/>
                <w:kern w:val="0"/>
                <w:sz w:val="24"/>
              </w:rPr>
            </w:pPr>
          </w:p>
        </w:tc>
      </w:tr>
      <w:tr w14:paraId="2E20FBA1">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4E78BA12">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24B845A0">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3CB8B6B0">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视频延长线13米</w:t>
            </w:r>
          </w:p>
        </w:tc>
        <w:tc>
          <w:tcPr>
            <w:tcW w:w="850" w:type="dxa"/>
            <w:tcBorders>
              <w:top w:val="nil"/>
              <w:left w:val="nil"/>
              <w:bottom w:val="single" w:color="auto" w:sz="4" w:space="0"/>
              <w:right w:val="single" w:color="auto" w:sz="4" w:space="0"/>
            </w:tcBorders>
            <w:shd w:val="clear" w:color="auto" w:fill="auto"/>
            <w:noWrap/>
            <w:vAlign w:val="center"/>
          </w:tcPr>
          <w:p w14:paraId="2D089542">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7E8C04B9">
            <w:pPr>
              <w:widowControl/>
              <w:snapToGrid w:val="0"/>
              <w:jc w:val="center"/>
              <w:rPr>
                <w:rFonts w:hint="eastAsia" w:cs="宋体" w:asciiTheme="majorEastAsia" w:hAnsiTheme="majorEastAsia" w:eastAsiaTheme="majorEastAsia"/>
                <w:color w:val="000000"/>
                <w:kern w:val="0"/>
                <w:sz w:val="24"/>
              </w:rPr>
            </w:pPr>
          </w:p>
        </w:tc>
      </w:tr>
      <w:tr w14:paraId="7445FCCF">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65894BD7">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000000" w:fill="FFFFFF"/>
            <w:vAlign w:val="center"/>
          </w:tcPr>
          <w:p w14:paraId="20610CEB">
            <w:pPr>
              <w:widowControl/>
              <w:snapToGrid w:val="0"/>
              <w:jc w:val="center"/>
              <w:rPr>
                <w:rFonts w:hint="eastAsia" w:cs="宋体" w:asciiTheme="majorEastAsia" w:hAnsiTheme="majorEastAsia" w:eastAsiaTheme="majorEastAsia"/>
                <w:color w:val="000000"/>
                <w:kern w:val="0"/>
                <w:sz w:val="24"/>
              </w:rPr>
            </w:pPr>
          </w:p>
        </w:tc>
        <w:tc>
          <w:tcPr>
            <w:tcW w:w="4209" w:type="dxa"/>
            <w:tcBorders>
              <w:top w:val="nil"/>
              <w:left w:val="nil"/>
              <w:bottom w:val="single" w:color="auto" w:sz="4" w:space="0"/>
              <w:right w:val="single" w:color="auto" w:sz="4" w:space="0"/>
            </w:tcBorders>
            <w:shd w:val="clear" w:color="auto" w:fill="auto"/>
            <w:noWrap/>
            <w:vAlign w:val="center"/>
          </w:tcPr>
          <w:p w14:paraId="230B871A">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视频延长线15米</w:t>
            </w:r>
          </w:p>
        </w:tc>
        <w:tc>
          <w:tcPr>
            <w:tcW w:w="850" w:type="dxa"/>
            <w:tcBorders>
              <w:top w:val="nil"/>
              <w:left w:val="nil"/>
              <w:bottom w:val="single" w:color="auto" w:sz="4" w:space="0"/>
              <w:right w:val="single" w:color="auto" w:sz="4" w:space="0"/>
            </w:tcBorders>
            <w:shd w:val="clear" w:color="auto" w:fill="auto"/>
            <w:noWrap/>
            <w:vAlign w:val="center"/>
          </w:tcPr>
          <w:p w14:paraId="62E96A16">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2955ABEA">
            <w:pPr>
              <w:widowControl/>
              <w:snapToGrid w:val="0"/>
              <w:jc w:val="center"/>
              <w:rPr>
                <w:rFonts w:hint="eastAsia" w:cs="宋体" w:asciiTheme="majorEastAsia" w:hAnsiTheme="majorEastAsia" w:eastAsiaTheme="majorEastAsia"/>
                <w:color w:val="000000"/>
                <w:kern w:val="0"/>
                <w:sz w:val="24"/>
              </w:rPr>
            </w:pPr>
          </w:p>
        </w:tc>
      </w:tr>
      <w:tr w14:paraId="5213186A">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5812284D">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005B19BD">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7509E538">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2米IPC6孔线</w:t>
            </w:r>
          </w:p>
        </w:tc>
        <w:tc>
          <w:tcPr>
            <w:tcW w:w="850" w:type="dxa"/>
            <w:tcBorders>
              <w:top w:val="nil"/>
              <w:left w:val="nil"/>
              <w:bottom w:val="single" w:color="auto" w:sz="4" w:space="0"/>
              <w:right w:val="single" w:color="auto" w:sz="4" w:space="0"/>
            </w:tcBorders>
            <w:shd w:val="clear" w:color="auto" w:fill="auto"/>
            <w:noWrap/>
            <w:vAlign w:val="center"/>
          </w:tcPr>
          <w:p w14:paraId="0F41C618">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77010E23">
            <w:pPr>
              <w:widowControl/>
              <w:snapToGrid w:val="0"/>
              <w:jc w:val="center"/>
              <w:rPr>
                <w:rFonts w:hint="eastAsia" w:cs="宋体" w:asciiTheme="majorEastAsia" w:hAnsiTheme="majorEastAsia" w:eastAsiaTheme="majorEastAsia"/>
                <w:color w:val="000000"/>
                <w:kern w:val="0"/>
                <w:sz w:val="24"/>
              </w:rPr>
            </w:pPr>
          </w:p>
        </w:tc>
      </w:tr>
      <w:tr w14:paraId="65B0424F">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7D49B64B">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2F0B91C2">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1B06416F">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5米IPC6孔线</w:t>
            </w:r>
          </w:p>
        </w:tc>
        <w:tc>
          <w:tcPr>
            <w:tcW w:w="850" w:type="dxa"/>
            <w:tcBorders>
              <w:top w:val="nil"/>
              <w:left w:val="nil"/>
              <w:bottom w:val="single" w:color="auto" w:sz="4" w:space="0"/>
              <w:right w:val="single" w:color="auto" w:sz="4" w:space="0"/>
            </w:tcBorders>
            <w:shd w:val="clear" w:color="auto" w:fill="auto"/>
            <w:noWrap/>
            <w:vAlign w:val="center"/>
          </w:tcPr>
          <w:p w14:paraId="2CC06469">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37EF18C1">
            <w:pPr>
              <w:widowControl/>
              <w:snapToGrid w:val="0"/>
              <w:jc w:val="center"/>
              <w:rPr>
                <w:rFonts w:hint="eastAsia" w:cs="宋体" w:asciiTheme="majorEastAsia" w:hAnsiTheme="majorEastAsia" w:eastAsiaTheme="majorEastAsia"/>
                <w:color w:val="000000"/>
                <w:kern w:val="0"/>
                <w:sz w:val="24"/>
              </w:rPr>
            </w:pPr>
          </w:p>
        </w:tc>
      </w:tr>
      <w:tr w14:paraId="2ACFCB96">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185E8190">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6BE2118A">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0A185C69">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一分五视频线</w:t>
            </w:r>
          </w:p>
        </w:tc>
        <w:tc>
          <w:tcPr>
            <w:tcW w:w="850" w:type="dxa"/>
            <w:tcBorders>
              <w:top w:val="nil"/>
              <w:left w:val="nil"/>
              <w:bottom w:val="single" w:color="auto" w:sz="4" w:space="0"/>
              <w:right w:val="single" w:color="auto" w:sz="4" w:space="0"/>
            </w:tcBorders>
            <w:shd w:val="clear" w:color="auto" w:fill="auto"/>
            <w:noWrap/>
            <w:vAlign w:val="center"/>
          </w:tcPr>
          <w:p w14:paraId="3C0AFDC1">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5EEF4AF9">
            <w:pPr>
              <w:widowControl/>
              <w:snapToGrid w:val="0"/>
              <w:jc w:val="center"/>
              <w:rPr>
                <w:rFonts w:hint="eastAsia" w:cs="宋体" w:asciiTheme="majorEastAsia" w:hAnsiTheme="majorEastAsia" w:eastAsiaTheme="majorEastAsia"/>
                <w:color w:val="000000"/>
                <w:kern w:val="0"/>
                <w:sz w:val="24"/>
              </w:rPr>
            </w:pPr>
          </w:p>
        </w:tc>
      </w:tr>
      <w:tr w14:paraId="4750A297">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46E7B3B8">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68817EE0">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3CF6414F">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一分四视频线</w:t>
            </w:r>
          </w:p>
        </w:tc>
        <w:tc>
          <w:tcPr>
            <w:tcW w:w="850" w:type="dxa"/>
            <w:tcBorders>
              <w:top w:val="nil"/>
              <w:left w:val="nil"/>
              <w:bottom w:val="single" w:color="auto" w:sz="4" w:space="0"/>
              <w:right w:val="single" w:color="auto" w:sz="4" w:space="0"/>
            </w:tcBorders>
            <w:shd w:val="clear" w:color="auto" w:fill="auto"/>
            <w:noWrap/>
            <w:vAlign w:val="center"/>
          </w:tcPr>
          <w:p w14:paraId="4D60D5A0">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2BCD8E1D">
            <w:pPr>
              <w:widowControl/>
              <w:snapToGrid w:val="0"/>
              <w:jc w:val="center"/>
              <w:rPr>
                <w:rFonts w:hint="eastAsia" w:cs="宋体" w:asciiTheme="majorEastAsia" w:hAnsiTheme="majorEastAsia" w:eastAsiaTheme="majorEastAsia"/>
                <w:color w:val="000000"/>
                <w:kern w:val="0"/>
                <w:sz w:val="24"/>
              </w:rPr>
            </w:pPr>
          </w:p>
        </w:tc>
      </w:tr>
      <w:tr w14:paraId="2CF9351E">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01947937">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24229BAF">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06EB458C">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电源线</w:t>
            </w:r>
          </w:p>
        </w:tc>
        <w:tc>
          <w:tcPr>
            <w:tcW w:w="850" w:type="dxa"/>
            <w:tcBorders>
              <w:top w:val="nil"/>
              <w:left w:val="nil"/>
              <w:bottom w:val="single" w:color="auto" w:sz="4" w:space="0"/>
              <w:right w:val="single" w:color="auto" w:sz="4" w:space="0"/>
            </w:tcBorders>
            <w:shd w:val="clear" w:color="auto" w:fill="auto"/>
            <w:noWrap/>
            <w:vAlign w:val="center"/>
          </w:tcPr>
          <w:p w14:paraId="19997874">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40D20C33">
            <w:pPr>
              <w:widowControl/>
              <w:snapToGrid w:val="0"/>
              <w:jc w:val="center"/>
              <w:rPr>
                <w:rFonts w:hint="eastAsia" w:cs="宋体" w:asciiTheme="majorEastAsia" w:hAnsiTheme="majorEastAsia" w:eastAsiaTheme="majorEastAsia"/>
                <w:color w:val="000000"/>
                <w:kern w:val="0"/>
                <w:sz w:val="24"/>
              </w:rPr>
            </w:pPr>
          </w:p>
        </w:tc>
      </w:tr>
      <w:tr w14:paraId="7D5C4A72">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0E06A084">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38E8CFD9">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596B4956">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喇叭线</w:t>
            </w:r>
          </w:p>
        </w:tc>
        <w:tc>
          <w:tcPr>
            <w:tcW w:w="850" w:type="dxa"/>
            <w:tcBorders>
              <w:top w:val="nil"/>
              <w:left w:val="nil"/>
              <w:bottom w:val="single" w:color="auto" w:sz="4" w:space="0"/>
              <w:right w:val="single" w:color="auto" w:sz="4" w:space="0"/>
            </w:tcBorders>
            <w:shd w:val="clear" w:color="auto" w:fill="auto"/>
            <w:noWrap/>
            <w:vAlign w:val="center"/>
          </w:tcPr>
          <w:p w14:paraId="634FF7FE">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3C0A2FDE">
            <w:pPr>
              <w:widowControl/>
              <w:snapToGrid w:val="0"/>
              <w:jc w:val="center"/>
              <w:rPr>
                <w:rFonts w:hint="eastAsia" w:cs="宋体" w:asciiTheme="majorEastAsia" w:hAnsiTheme="majorEastAsia" w:eastAsiaTheme="majorEastAsia"/>
                <w:color w:val="000000"/>
                <w:kern w:val="0"/>
                <w:sz w:val="24"/>
              </w:rPr>
            </w:pPr>
          </w:p>
        </w:tc>
      </w:tr>
      <w:tr w14:paraId="200FF706">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246171DD">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7C9D96F3">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3A624B00">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AVOUT线</w:t>
            </w:r>
          </w:p>
        </w:tc>
        <w:tc>
          <w:tcPr>
            <w:tcW w:w="850" w:type="dxa"/>
            <w:tcBorders>
              <w:top w:val="nil"/>
              <w:left w:val="nil"/>
              <w:bottom w:val="single" w:color="auto" w:sz="4" w:space="0"/>
              <w:right w:val="single" w:color="auto" w:sz="4" w:space="0"/>
            </w:tcBorders>
            <w:shd w:val="clear" w:color="auto" w:fill="auto"/>
            <w:noWrap/>
            <w:vAlign w:val="center"/>
          </w:tcPr>
          <w:p w14:paraId="24B8D2FF">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492645F3">
            <w:pPr>
              <w:widowControl/>
              <w:snapToGrid w:val="0"/>
              <w:jc w:val="center"/>
              <w:rPr>
                <w:rFonts w:hint="eastAsia" w:cs="宋体" w:asciiTheme="majorEastAsia" w:hAnsiTheme="majorEastAsia" w:eastAsiaTheme="majorEastAsia"/>
                <w:color w:val="000000"/>
                <w:kern w:val="0"/>
                <w:sz w:val="24"/>
              </w:rPr>
            </w:pPr>
          </w:p>
        </w:tc>
      </w:tr>
      <w:tr w14:paraId="0E8B0364">
        <w:tblPrEx>
          <w:tblCellMar>
            <w:top w:w="0" w:type="dxa"/>
            <w:left w:w="108" w:type="dxa"/>
            <w:bottom w:w="0" w:type="dxa"/>
            <w:right w:w="108" w:type="dxa"/>
          </w:tblCellMar>
        </w:tblPrEx>
        <w:trPr>
          <w:trHeight w:val="285" w:hRule="atLeast"/>
          <w:jc w:val="center"/>
        </w:trPr>
        <w:tc>
          <w:tcPr>
            <w:tcW w:w="1450" w:type="dxa"/>
            <w:vMerge w:val="continue"/>
            <w:tcBorders>
              <w:top w:val="nil"/>
              <w:left w:val="single" w:color="auto" w:sz="4" w:space="0"/>
              <w:bottom w:val="single" w:color="000000" w:sz="4" w:space="0"/>
              <w:right w:val="single" w:color="auto" w:sz="4" w:space="0"/>
            </w:tcBorders>
            <w:vAlign w:val="center"/>
          </w:tcPr>
          <w:p w14:paraId="23D655FF">
            <w:pPr>
              <w:widowControl/>
              <w:snapToGrid w:val="0"/>
              <w:jc w:val="left"/>
              <w:rPr>
                <w:rFonts w:hint="eastAsia" w:cs="宋体" w:asciiTheme="majorEastAsia" w:hAnsiTheme="majorEastAsia" w:eastAsiaTheme="majorEastAsia"/>
                <w:color w:val="000000"/>
                <w:kern w:val="0"/>
                <w:sz w:val="24"/>
              </w:rPr>
            </w:pPr>
          </w:p>
        </w:tc>
        <w:tc>
          <w:tcPr>
            <w:tcW w:w="833" w:type="dxa"/>
            <w:tcBorders>
              <w:top w:val="nil"/>
              <w:left w:val="nil"/>
              <w:bottom w:val="single" w:color="auto" w:sz="4" w:space="0"/>
              <w:right w:val="single" w:color="auto" w:sz="4" w:space="0"/>
            </w:tcBorders>
            <w:shd w:val="clear" w:color="auto" w:fill="auto"/>
            <w:noWrap/>
            <w:vAlign w:val="center"/>
          </w:tcPr>
          <w:p w14:paraId="35F8968C">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锐明</w:t>
            </w:r>
          </w:p>
        </w:tc>
        <w:tc>
          <w:tcPr>
            <w:tcW w:w="4209" w:type="dxa"/>
            <w:tcBorders>
              <w:top w:val="nil"/>
              <w:left w:val="nil"/>
              <w:bottom w:val="single" w:color="auto" w:sz="4" w:space="0"/>
              <w:right w:val="single" w:color="auto" w:sz="4" w:space="0"/>
            </w:tcBorders>
            <w:shd w:val="clear" w:color="auto" w:fill="auto"/>
            <w:noWrap/>
            <w:vAlign w:val="center"/>
          </w:tcPr>
          <w:p w14:paraId="72E1D570">
            <w:pPr>
              <w:widowControl/>
              <w:snapToGrid w:val="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串口线（EXTPort尾线）</w:t>
            </w:r>
          </w:p>
        </w:tc>
        <w:tc>
          <w:tcPr>
            <w:tcW w:w="850" w:type="dxa"/>
            <w:tcBorders>
              <w:top w:val="nil"/>
              <w:left w:val="nil"/>
              <w:bottom w:val="single" w:color="auto" w:sz="4" w:space="0"/>
              <w:right w:val="single" w:color="auto" w:sz="4" w:space="0"/>
            </w:tcBorders>
            <w:shd w:val="clear" w:color="auto" w:fill="auto"/>
            <w:noWrap/>
            <w:vAlign w:val="center"/>
          </w:tcPr>
          <w:p w14:paraId="18414D83">
            <w:pPr>
              <w:widowControl/>
              <w:snapToGrid w:val="0"/>
              <w:jc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w:t>
            </w:r>
          </w:p>
        </w:tc>
        <w:tc>
          <w:tcPr>
            <w:tcW w:w="850" w:type="dxa"/>
            <w:tcBorders>
              <w:top w:val="nil"/>
              <w:left w:val="nil"/>
              <w:bottom w:val="single" w:color="auto" w:sz="4" w:space="0"/>
              <w:right w:val="single" w:color="auto" w:sz="4" w:space="0"/>
            </w:tcBorders>
          </w:tcPr>
          <w:p w14:paraId="2B494347">
            <w:pPr>
              <w:widowControl/>
              <w:snapToGrid w:val="0"/>
              <w:jc w:val="center"/>
              <w:rPr>
                <w:rFonts w:hint="eastAsia" w:cs="宋体" w:asciiTheme="majorEastAsia" w:hAnsiTheme="majorEastAsia" w:eastAsiaTheme="majorEastAsia"/>
                <w:color w:val="000000"/>
                <w:kern w:val="0"/>
                <w:sz w:val="24"/>
              </w:rPr>
            </w:pPr>
          </w:p>
        </w:tc>
      </w:tr>
    </w:tbl>
    <w:p w14:paraId="5F57FDAB">
      <w:pPr>
        <w:pStyle w:val="2"/>
      </w:pPr>
    </w:p>
    <w:p w14:paraId="0C61D700"/>
    <w:p w14:paraId="3A273F22">
      <w:pPr>
        <w:pStyle w:val="3"/>
        <w:rPr>
          <w:b/>
          <w:bCs/>
          <w:sz w:val="28"/>
          <w:szCs w:val="28"/>
        </w:rPr>
      </w:pPr>
      <w:r>
        <w:rPr>
          <w:rFonts w:eastAsia="方正仿宋_GBK"/>
          <w:sz w:val="24"/>
        </w:rPr>
        <w:br w:type="page"/>
      </w:r>
      <w:r>
        <w:rPr>
          <w:sz w:val="30"/>
          <w:szCs w:val="30"/>
        </w:rPr>
        <w:t>第五篇 响应文件</w:t>
      </w:r>
    </w:p>
    <w:p w14:paraId="77511F7C">
      <w:pPr>
        <w:pStyle w:val="3"/>
        <w:ind w:leftChars="-67" w:hanging="140" w:hangingChars="44"/>
        <w:contextualSpacing/>
        <w:jc w:val="left"/>
        <w:rPr>
          <w:rFonts w:eastAsia="方正黑体_GBK"/>
          <w:kern w:val="2"/>
          <w:sz w:val="32"/>
          <w:szCs w:val="32"/>
        </w:rPr>
      </w:pPr>
      <w:r>
        <w:rPr>
          <w:rFonts w:eastAsia="方正黑体_GBK"/>
          <w:kern w:val="2"/>
          <w:sz w:val="32"/>
          <w:szCs w:val="32"/>
        </w:rPr>
        <w:t>一、封面</w:t>
      </w:r>
    </w:p>
    <w:p w14:paraId="5D561AB5">
      <w:pPr>
        <w:jc w:val="center"/>
        <w:rPr>
          <w:rFonts w:eastAsia="方正小标宋_GBK"/>
          <w:sz w:val="44"/>
          <w:szCs w:val="44"/>
        </w:rPr>
      </w:pPr>
      <w:r>
        <w:rPr>
          <w:rFonts w:eastAsia="方正小标宋_GBK"/>
          <w:b/>
          <w:bCs/>
          <w:sz w:val="44"/>
          <w:szCs w:val="44"/>
        </w:rPr>
        <w:t xml:space="preserve"> 重庆东城公共交通有限公司二分公司</w:t>
      </w:r>
    </w:p>
    <w:p w14:paraId="4EDED3C5">
      <w:pPr>
        <w:jc w:val="center"/>
        <w:rPr>
          <w:rFonts w:eastAsia="仿宋"/>
          <w:sz w:val="32"/>
          <w:szCs w:val="32"/>
        </w:rPr>
      </w:pPr>
      <w:r>
        <w:rPr>
          <w:rFonts w:hint="eastAsia" w:eastAsia="方正小标宋_GBK"/>
          <w:b/>
          <w:bCs/>
          <w:sz w:val="44"/>
          <w:szCs w:val="44"/>
        </w:rPr>
        <w:t>车辆卫星定位系统平台服务</w:t>
      </w:r>
      <w:r>
        <w:rPr>
          <w:rFonts w:eastAsia="方正小标宋_GBK"/>
          <w:b/>
          <w:bCs/>
          <w:sz w:val="44"/>
          <w:szCs w:val="44"/>
        </w:rPr>
        <w:t>及车载定位/视频终端设备运维项目</w:t>
      </w:r>
    </w:p>
    <w:p w14:paraId="018A0B87">
      <w:pPr>
        <w:jc w:val="center"/>
        <w:rPr>
          <w:rFonts w:eastAsia="方正小标宋_GBK"/>
          <w:bCs/>
          <w:sz w:val="84"/>
          <w:szCs w:val="84"/>
        </w:rPr>
      </w:pPr>
      <w:r>
        <w:rPr>
          <w:rFonts w:eastAsia="方正小标宋_GBK"/>
          <w:bCs/>
          <w:sz w:val="84"/>
          <w:szCs w:val="84"/>
        </w:rPr>
        <w:t>响</w:t>
      </w:r>
    </w:p>
    <w:p w14:paraId="1A3EA82D">
      <w:pPr>
        <w:jc w:val="center"/>
        <w:rPr>
          <w:rFonts w:eastAsia="方正小标宋_GBK"/>
          <w:bCs/>
          <w:sz w:val="84"/>
          <w:szCs w:val="84"/>
        </w:rPr>
      </w:pPr>
      <w:r>
        <w:rPr>
          <w:rFonts w:eastAsia="方正小标宋_GBK"/>
          <w:bCs/>
          <w:sz w:val="84"/>
          <w:szCs w:val="84"/>
        </w:rPr>
        <w:t>应</w:t>
      </w:r>
    </w:p>
    <w:p w14:paraId="5C889FE7">
      <w:pPr>
        <w:jc w:val="center"/>
        <w:rPr>
          <w:rFonts w:eastAsia="方正小标宋_GBK"/>
          <w:bCs/>
          <w:sz w:val="84"/>
          <w:szCs w:val="84"/>
        </w:rPr>
      </w:pPr>
      <w:r>
        <w:rPr>
          <w:rFonts w:eastAsia="方正小标宋_GBK"/>
          <w:bCs/>
          <w:sz w:val="84"/>
          <w:szCs w:val="84"/>
        </w:rPr>
        <w:t>文</w:t>
      </w:r>
    </w:p>
    <w:p w14:paraId="333A7497">
      <w:pPr>
        <w:jc w:val="center"/>
        <w:rPr>
          <w:rFonts w:eastAsia="方正小标宋_GBK"/>
          <w:bCs/>
          <w:sz w:val="84"/>
          <w:szCs w:val="84"/>
        </w:rPr>
      </w:pPr>
      <w:r>
        <w:rPr>
          <w:rFonts w:eastAsia="方正小标宋_GBK"/>
          <w:bCs/>
          <w:sz w:val="84"/>
          <w:szCs w:val="84"/>
        </w:rPr>
        <w:t>件</w:t>
      </w:r>
    </w:p>
    <w:p w14:paraId="4234B417">
      <w:pPr>
        <w:rPr>
          <w:rFonts w:eastAsia="仿宋"/>
          <w:sz w:val="30"/>
          <w:szCs w:val="30"/>
        </w:rPr>
      </w:pPr>
    </w:p>
    <w:p w14:paraId="35AFEDB7">
      <w:pPr>
        <w:rPr>
          <w:rFonts w:eastAsia="仿宋"/>
          <w:sz w:val="30"/>
          <w:szCs w:val="30"/>
        </w:rPr>
      </w:pPr>
    </w:p>
    <w:p w14:paraId="3E9294DE">
      <w:pPr>
        <w:jc w:val="left"/>
        <w:rPr>
          <w:rFonts w:eastAsia="方正仿宋_GBK"/>
          <w:sz w:val="30"/>
          <w:szCs w:val="30"/>
          <w:u w:val="single"/>
        </w:rPr>
      </w:pPr>
      <w:r>
        <w:rPr>
          <w:rFonts w:hint="eastAsia" w:eastAsia="方正仿宋_GBK"/>
          <w:sz w:val="30"/>
          <w:szCs w:val="30"/>
        </w:rPr>
        <w:t>比选人名称</w:t>
      </w:r>
      <w:r>
        <w:rPr>
          <w:rFonts w:eastAsia="方正仿宋_GBK"/>
          <w:sz w:val="30"/>
          <w:szCs w:val="30"/>
        </w:rPr>
        <w:t>（盖章）：</w:t>
      </w:r>
      <w:r>
        <w:rPr>
          <w:rFonts w:eastAsia="方正仿宋_GBK"/>
          <w:sz w:val="30"/>
          <w:szCs w:val="30"/>
          <w:u w:val="single"/>
        </w:rPr>
        <w:t xml:space="preserve">                      </w:t>
      </w:r>
    </w:p>
    <w:p w14:paraId="1E374778">
      <w:pPr>
        <w:jc w:val="left"/>
        <w:rPr>
          <w:rFonts w:eastAsia="方正仿宋_GBK"/>
          <w:sz w:val="30"/>
          <w:szCs w:val="30"/>
        </w:rPr>
      </w:pPr>
      <w:r>
        <w:rPr>
          <w:rFonts w:eastAsia="方正仿宋_GBK"/>
          <w:sz w:val="30"/>
          <w:szCs w:val="30"/>
        </w:rPr>
        <w:t>法定代表人或其授权代表（签字或签章）：</w:t>
      </w:r>
    </w:p>
    <w:p w14:paraId="3289F20C">
      <w:pPr>
        <w:jc w:val="left"/>
        <w:rPr>
          <w:rFonts w:eastAsia="方正仿宋_GBK"/>
          <w:sz w:val="30"/>
          <w:szCs w:val="30"/>
        </w:rPr>
      </w:pPr>
      <w:r>
        <w:rPr>
          <w:rFonts w:eastAsia="方正仿宋_GBK"/>
          <w:sz w:val="30"/>
          <w:szCs w:val="30"/>
        </w:rPr>
        <w:t>响应日期：    年  月  日</w:t>
      </w:r>
    </w:p>
    <w:p w14:paraId="19809A18">
      <w:pPr>
        <w:pStyle w:val="3"/>
        <w:ind w:leftChars="-67" w:hanging="140" w:hangingChars="44"/>
        <w:contextualSpacing/>
        <w:jc w:val="left"/>
        <w:rPr>
          <w:rFonts w:eastAsia="方正黑体_GBK"/>
          <w:kern w:val="2"/>
          <w:sz w:val="32"/>
          <w:szCs w:val="32"/>
        </w:rPr>
      </w:pPr>
      <w:r>
        <w:rPr>
          <w:rFonts w:eastAsia="方正黑体_GBK"/>
          <w:kern w:val="2"/>
          <w:sz w:val="32"/>
          <w:szCs w:val="32"/>
        </w:rPr>
        <w:t>二、目录</w:t>
      </w:r>
    </w:p>
    <w:p w14:paraId="2E49CF58">
      <w:pPr>
        <w:adjustRightInd w:val="0"/>
        <w:snapToGrid w:val="0"/>
        <w:spacing w:line="500" w:lineRule="exact"/>
        <w:jc w:val="left"/>
        <w:rPr>
          <w:rFonts w:eastAsia="方正仿宋_GBK"/>
          <w:bCs/>
          <w:sz w:val="28"/>
          <w:szCs w:val="28"/>
        </w:rPr>
      </w:pPr>
      <w:r>
        <w:rPr>
          <w:rFonts w:eastAsia="方正仿宋_GBK"/>
          <w:bCs/>
          <w:sz w:val="28"/>
          <w:szCs w:val="28"/>
        </w:rPr>
        <w:t>格式自拟</w:t>
      </w:r>
    </w:p>
    <w:p w14:paraId="42DF892A">
      <w:pPr>
        <w:adjustRightInd w:val="0"/>
        <w:snapToGrid w:val="0"/>
        <w:spacing w:line="500" w:lineRule="exact"/>
        <w:jc w:val="left"/>
        <w:rPr>
          <w:bCs/>
          <w:sz w:val="28"/>
          <w:szCs w:val="28"/>
        </w:rPr>
      </w:pPr>
    </w:p>
    <w:p w14:paraId="6090EB7A">
      <w:pPr>
        <w:adjustRightInd w:val="0"/>
        <w:snapToGrid w:val="0"/>
        <w:spacing w:line="500" w:lineRule="exact"/>
        <w:jc w:val="left"/>
        <w:rPr>
          <w:bCs/>
          <w:sz w:val="28"/>
          <w:szCs w:val="28"/>
        </w:rPr>
      </w:pPr>
    </w:p>
    <w:p w14:paraId="3DF46767">
      <w:pPr>
        <w:adjustRightInd w:val="0"/>
        <w:snapToGrid w:val="0"/>
        <w:spacing w:line="500" w:lineRule="exact"/>
        <w:jc w:val="left"/>
        <w:rPr>
          <w:bCs/>
          <w:sz w:val="28"/>
          <w:szCs w:val="28"/>
        </w:rPr>
      </w:pPr>
    </w:p>
    <w:p w14:paraId="5BB05885">
      <w:pPr>
        <w:adjustRightInd w:val="0"/>
        <w:snapToGrid w:val="0"/>
        <w:spacing w:line="500" w:lineRule="exact"/>
        <w:jc w:val="left"/>
        <w:rPr>
          <w:bCs/>
          <w:sz w:val="28"/>
          <w:szCs w:val="28"/>
        </w:rPr>
      </w:pPr>
    </w:p>
    <w:p w14:paraId="578A619D">
      <w:pPr>
        <w:adjustRightInd w:val="0"/>
        <w:snapToGrid w:val="0"/>
        <w:spacing w:line="500" w:lineRule="exact"/>
        <w:jc w:val="left"/>
        <w:rPr>
          <w:bCs/>
          <w:sz w:val="28"/>
          <w:szCs w:val="28"/>
        </w:rPr>
      </w:pPr>
    </w:p>
    <w:p w14:paraId="02CAAC76">
      <w:pPr>
        <w:adjustRightInd w:val="0"/>
        <w:snapToGrid w:val="0"/>
        <w:spacing w:line="500" w:lineRule="exact"/>
        <w:jc w:val="left"/>
        <w:rPr>
          <w:bCs/>
          <w:sz w:val="28"/>
          <w:szCs w:val="28"/>
        </w:rPr>
      </w:pPr>
    </w:p>
    <w:p w14:paraId="12FC1B1A">
      <w:pPr>
        <w:adjustRightInd w:val="0"/>
        <w:snapToGrid w:val="0"/>
        <w:spacing w:line="500" w:lineRule="exact"/>
        <w:jc w:val="left"/>
        <w:rPr>
          <w:bCs/>
          <w:sz w:val="28"/>
          <w:szCs w:val="28"/>
        </w:rPr>
      </w:pPr>
    </w:p>
    <w:p w14:paraId="17004D82">
      <w:pPr>
        <w:adjustRightInd w:val="0"/>
        <w:snapToGrid w:val="0"/>
        <w:spacing w:line="500" w:lineRule="exact"/>
        <w:jc w:val="left"/>
        <w:rPr>
          <w:bCs/>
          <w:sz w:val="28"/>
          <w:szCs w:val="28"/>
        </w:rPr>
      </w:pPr>
    </w:p>
    <w:p w14:paraId="642A9536">
      <w:pPr>
        <w:adjustRightInd w:val="0"/>
        <w:snapToGrid w:val="0"/>
        <w:spacing w:line="500" w:lineRule="exact"/>
        <w:jc w:val="left"/>
        <w:rPr>
          <w:bCs/>
          <w:sz w:val="28"/>
          <w:szCs w:val="28"/>
        </w:rPr>
      </w:pPr>
    </w:p>
    <w:p w14:paraId="29903C4A">
      <w:pPr>
        <w:adjustRightInd w:val="0"/>
        <w:snapToGrid w:val="0"/>
        <w:spacing w:line="500" w:lineRule="exact"/>
        <w:jc w:val="left"/>
        <w:rPr>
          <w:bCs/>
          <w:sz w:val="28"/>
          <w:szCs w:val="28"/>
        </w:rPr>
      </w:pPr>
    </w:p>
    <w:p w14:paraId="1C946024">
      <w:pPr>
        <w:adjustRightInd w:val="0"/>
        <w:snapToGrid w:val="0"/>
        <w:spacing w:line="500" w:lineRule="exact"/>
        <w:jc w:val="left"/>
        <w:rPr>
          <w:bCs/>
          <w:sz w:val="28"/>
          <w:szCs w:val="28"/>
        </w:rPr>
      </w:pPr>
    </w:p>
    <w:p w14:paraId="5EFB271A">
      <w:pPr>
        <w:adjustRightInd w:val="0"/>
        <w:snapToGrid w:val="0"/>
        <w:spacing w:line="500" w:lineRule="exact"/>
        <w:jc w:val="left"/>
        <w:rPr>
          <w:bCs/>
          <w:sz w:val="28"/>
          <w:szCs w:val="28"/>
        </w:rPr>
      </w:pPr>
    </w:p>
    <w:p w14:paraId="52AA07B0">
      <w:pPr>
        <w:adjustRightInd w:val="0"/>
        <w:snapToGrid w:val="0"/>
        <w:spacing w:line="500" w:lineRule="exact"/>
        <w:jc w:val="left"/>
        <w:rPr>
          <w:bCs/>
          <w:sz w:val="28"/>
          <w:szCs w:val="28"/>
        </w:rPr>
      </w:pPr>
    </w:p>
    <w:p w14:paraId="3FFB516B">
      <w:pPr>
        <w:adjustRightInd w:val="0"/>
        <w:snapToGrid w:val="0"/>
        <w:spacing w:line="500" w:lineRule="exact"/>
        <w:jc w:val="left"/>
        <w:rPr>
          <w:bCs/>
          <w:sz w:val="28"/>
          <w:szCs w:val="28"/>
        </w:rPr>
      </w:pPr>
    </w:p>
    <w:p w14:paraId="4BC7CD33">
      <w:pPr>
        <w:adjustRightInd w:val="0"/>
        <w:snapToGrid w:val="0"/>
        <w:spacing w:line="500" w:lineRule="exact"/>
        <w:jc w:val="left"/>
        <w:rPr>
          <w:bCs/>
          <w:sz w:val="28"/>
          <w:szCs w:val="28"/>
        </w:rPr>
      </w:pPr>
    </w:p>
    <w:p w14:paraId="40693385">
      <w:pPr>
        <w:adjustRightInd w:val="0"/>
        <w:snapToGrid w:val="0"/>
        <w:spacing w:line="500" w:lineRule="exact"/>
        <w:jc w:val="left"/>
        <w:rPr>
          <w:bCs/>
          <w:sz w:val="28"/>
          <w:szCs w:val="28"/>
        </w:rPr>
      </w:pPr>
    </w:p>
    <w:p w14:paraId="342C6EC5">
      <w:pPr>
        <w:adjustRightInd w:val="0"/>
        <w:snapToGrid w:val="0"/>
        <w:spacing w:line="500" w:lineRule="exact"/>
        <w:jc w:val="left"/>
        <w:rPr>
          <w:bCs/>
          <w:sz w:val="28"/>
          <w:szCs w:val="28"/>
        </w:rPr>
      </w:pPr>
    </w:p>
    <w:p w14:paraId="21842B62">
      <w:pPr>
        <w:adjustRightInd w:val="0"/>
        <w:snapToGrid w:val="0"/>
        <w:spacing w:line="500" w:lineRule="exact"/>
        <w:jc w:val="left"/>
        <w:rPr>
          <w:bCs/>
          <w:sz w:val="28"/>
          <w:szCs w:val="28"/>
        </w:rPr>
      </w:pPr>
    </w:p>
    <w:p w14:paraId="3D2D8273">
      <w:pPr>
        <w:adjustRightInd w:val="0"/>
        <w:snapToGrid w:val="0"/>
        <w:spacing w:line="500" w:lineRule="exact"/>
        <w:jc w:val="left"/>
        <w:rPr>
          <w:bCs/>
          <w:sz w:val="28"/>
          <w:szCs w:val="28"/>
        </w:rPr>
      </w:pPr>
    </w:p>
    <w:p w14:paraId="4E4ABE2B">
      <w:pPr>
        <w:adjustRightInd w:val="0"/>
        <w:snapToGrid w:val="0"/>
        <w:spacing w:line="500" w:lineRule="exact"/>
        <w:jc w:val="left"/>
        <w:rPr>
          <w:bCs/>
          <w:sz w:val="28"/>
          <w:szCs w:val="28"/>
        </w:rPr>
      </w:pPr>
    </w:p>
    <w:p w14:paraId="6FE32EBC">
      <w:pPr>
        <w:adjustRightInd w:val="0"/>
        <w:snapToGrid w:val="0"/>
        <w:spacing w:line="500" w:lineRule="exact"/>
        <w:jc w:val="left"/>
        <w:rPr>
          <w:bCs/>
          <w:sz w:val="28"/>
          <w:szCs w:val="28"/>
        </w:rPr>
      </w:pPr>
    </w:p>
    <w:p w14:paraId="040FB803">
      <w:pPr>
        <w:adjustRightInd w:val="0"/>
        <w:snapToGrid w:val="0"/>
        <w:spacing w:line="500" w:lineRule="exact"/>
        <w:jc w:val="left"/>
        <w:rPr>
          <w:bCs/>
          <w:sz w:val="28"/>
          <w:szCs w:val="28"/>
        </w:rPr>
      </w:pPr>
    </w:p>
    <w:p w14:paraId="4CBF3B7F">
      <w:pPr>
        <w:adjustRightInd w:val="0"/>
        <w:snapToGrid w:val="0"/>
        <w:spacing w:line="500" w:lineRule="exact"/>
        <w:jc w:val="left"/>
        <w:rPr>
          <w:bCs/>
          <w:sz w:val="28"/>
          <w:szCs w:val="28"/>
        </w:rPr>
      </w:pPr>
    </w:p>
    <w:p w14:paraId="4B9BB4A7">
      <w:pPr>
        <w:pStyle w:val="2"/>
      </w:pPr>
    </w:p>
    <w:p w14:paraId="65B88C73"/>
    <w:p w14:paraId="358EDA65">
      <w:pPr>
        <w:pStyle w:val="3"/>
        <w:ind w:leftChars="-67" w:hanging="140" w:hangingChars="44"/>
        <w:contextualSpacing/>
        <w:jc w:val="left"/>
        <w:rPr>
          <w:rFonts w:eastAsia="方正黑体_GBK"/>
          <w:kern w:val="2"/>
          <w:sz w:val="32"/>
          <w:szCs w:val="32"/>
        </w:rPr>
      </w:pPr>
      <w:r>
        <w:rPr>
          <w:rFonts w:eastAsia="方正黑体_GBK"/>
          <w:kern w:val="2"/>
          <w:sz w:val="32"/>
          <w:szCs w:val="32"/>
        </w:rPr>
        <w:t>三、投标函</w:t>
      </w:r>
    </w:p>
    <w:p w14:paraId="6AE9F040">
      <w:pPr>
        <w:spacing w:line="500" w:lineRule="exact"/>
        <w:jc w:val="center"/>
        <w:rPr>
          <w:bCs/>
          <w:sz w:val="28"/>
          <w:szCs w:val="28"/>
        </w:rPr>
      </w:pPr>
      <w:r>
        <w:rPr>
          <w:b/>
          <w:bCs/>
          <w:sz w:val="28"/>
          <w:szCs w:val="28"/>
        </w:rPr>
        <w:t>投标函</w:t>
      </w:r>
    </w:p>
    <w:p w14:paraId="250D5D5A">
      <w:pPr>
        <w:spacing w:line="500" w:lineRule="exact"/>
        <w:jc w:val="center"/>
        <w:rPr>
          <w:b/>
          <w:bCs/>
          <w:sz w:val="28"/>
          <w:szCs w:val="28"/>
        </w:rPr>
      </w:pPr>
    </w:p>
    <w:p w14:paraId="77637B68">
      <w:pPr>
        <w:tabs>
          <w:tab w:val="left" w:pos="6300"/>
        </w:tabs>
        <w:snapToGrid w:val="0"/>
        <w:spacing w:line="360" w:lineRule="auto"/>
        <w:ind w:firstLine="120" w:firstLineChars="50"/>
        <w:rPr>
          <w:rFonts w:eastAsia="方正仿宋_GBK"/>
          <w:sz w:val="24"/>
        </w:rPr>
      </w:pPr>
      <w:r>
        <w:rPr>
          <w:rFonts w:eastAsia="方正仿宋_GBK"/>
          <w:b/>
          <w:bCs/>
          <w:sz w:val="24"/>
          <w:u w:val="single"/>
        </w:rPr>
        <w:t xml:space="preserve"> 重庆东城公共交通有限公司二分公司</w:t>
      </w:r>
      <w:r>
        <w:rPr>
          <w:rFonts w:eastAsia="方正仿宋_GBK"/>
          <w:sz w:val="24"/>
        </w:rPr>
        <w:t>：</w:t>
      </w:r>
    </w:p>
    <w:p w14:paraId="72F63703">
      <w:pPr>
        <w:tabs>
          <w:tab w:val="left" w:pos="6300"/>
        </w:tabs>
        <w:snapToGrid w:val="0"/>
        <w:spacing w:line="360" w:lineRule="auto"/>
        <w:ind w:firstLine="480" w:firstLineChars="200"/>
        <w:rPr>
          <w:rFonts w:eastAsia="方正仿宋_GBK"/>
          <w:sz w:val="24"/>
        </w:rPr>
      </w:pPr>
      <w:r>
        <w:rPr>
          <w:rFonts w:eastAsia="方正仿宋_GBK"/>
          <w:sz w:val="24"/>
        </w:rPr>
        <w:t>我方收到____________________________（项目名称）的竞争性比选文件，经详细研究，决定参加该项目的投标。</w:t>
      </w:r>
    </w:p>
    <w:p w14:paraId="09CE990A">
      <w:pPr>
        <w:tabs>
          <w:tab w:val="left" w:pos="6300"/>
        </w:tabs>
        <w:snapToGrid w:val="0"/>
        <w:spacing w:line="360" w:lineRule="auto"/>
        <w:ind w:firstLine="480" w:firstLineChars="200"/>
        <w:rPr>
          <w:rFonts w:eastAsia="方正仿宋_GBK"/>
          <w:sz w:val="24"/>
        </w:rPr>
      </w:pPr>
      <w:r>
        <w:rPr>
          <w:rFonts w:eastAsia="方正仿宋_GBK"/>
          <w:sz w:val="24"/>
        </w:rPr>
        <w:t>1.愿意按照竞争性比选文件中的一切要求，提供本项目的技术服务。</w:t>
      </w:r>
    </w:p>
    <w:p w14:paraId="5A78C714">
      <w:pPr>
        <w:tabs>
          <w:tab w:val="left" w:pos="6300"/>
        </w:tabs>
        <w:snapToGrid w:val="0"/>
        <w:spacing w:line="360" w:lineRule="auto"/>
        <w:ind w:firstLine="480" w:firstLineChars="200"/>
        <w:rPr>
          <w:rFonts w:eastAsia="方正仿宋_GBK"/>
          <w:sz w:val="24"/>
        </w:rPr>
      </w:pPr>
      <w:r>
        <w:rPr>
          <w:rFonts w:eastAsia="方正仿宋_GBK"/>
          <w:sz w:val="24"/>
        </w:rPr>
        <w:t>2.我方现提交的响应文件为：正本壹份</w:t>
      </w:r>
      <w:r>
        <w:rPr>
          <w:rFonts w:hint="eastAsia" w:eastAsia="方正仿宋_GBK"/>
          <w:sz w:val="24"/>
        </w:rPr>
        <w:t>、</w:t>
      </w:r>
      <w:r>
        <w:rPr>
          <w:rFonts w:eastAsia="方正仿宋_GBK"/>
          <w:sz w:val="24"/>
        </w:rPr>
        <w:t>副本</w:t>
      </w:r>
      <w:r>
        <w:rPr>
          <w:rFonts w:hint="eastAsia" w:eastAsia="方正仿宋_GBK"/>
          <w:sz w:val="24"/>
        </w:rPr>
        <w:t>贰</w:t>
      </w:r>
      <w:r>
        <w:rPr>
          <w:rFonts w:eastAsia="方正仿宋_GBK"/>
          <w:sz w:val="24"/>
        </w:rPr>
        <w:t>份。</w:t>
      </w:r>
    </w:p>
    <w:p w14:paraId="2FE306DD">
      <w:pPr>
        <w:tabs>
          <w:tab w:val="left" w:pos="6300"/>
        </w:tabs>
        <w:snapToGrid w:val="0"/>
        <w:spacing w:line="360" w:lineRule="auto"/>
        <w:ind w:firstLine="480" w:firstLineChars="200"/>
        <w:rPr>
          <w:rFonts w:eastAsia="方正仿宋_GBK"/>
          <w:sz w:val="24"/>
        </w:rPr>
      </w:pPr>
      <w:r>
        <w:rPr>
          <w:rFonts w:eastAsia="方正仿宋_GBK"/>
          <w:sz w:val="24"/>
        </w:rPr>
        <w:t>3.我方完全响应竞争性比选第二篇、第三篇要求。</w:t>
      </w:r>
    </w:p>
    <w:p w14:paraId="4884C700">
      <w:pPr>
        <w:tabs>
          <w:tab w:val="left" w:pos="6300"/>
        </w:tabs>
        <w:snapToGrid w:val="0"/>
        <w:spacing w:line="360" w:lineRule="auto"/>
        <w:ind w:firstLine="480" w:firstLineChars="200"/>
        <w:rPr>
          <w:rFonts w:eastAsia="方正仿宋_GBK"/>
          <w:sz w:val="24"/>
        </w:rPr>
      </w:pPr>
      <w:r>
        <w:rPr>
          <w:rFonts w:eastAsia="方正仿宋_GBK"/>
          <w:sz w:val="24"/>
        </w:rPr>
        <w:t>4.我方完全理解和接受贵方竞争性比选文件的一切规定和要求及评审办法。</w:t>
      </w:r>
    </w:p>
    <w:p w14:paraId="679A2864">
      <w:pPr>
        <w:tabs>
          <w:tab w:val="left" w:pos="6300"/>
        </w:tabs>
        <w:snapToGrid w:val="0"/>
        <w:spacing w:line="360" w:lineRule="auto"/>
        <w:ind w:firstLine="480" w:firstLineChars="200"/>
        <w:rPr>
          <w:rFonts w:eastAsia="方正仿宋_GBK"/>
          <w:sz w:val="24"/>
        </w:rPr>
      </w:pPr>
      <w:r>
        <w:rPr>
          <w:rFonts w:eastAsia="方正仿宋_GBK"/>
          <w:sz w:val="24"/>
        </w:rPr>
        <w:t>5.在整个竞争性比选过程中，我方若有违规行为，接受按照《中华人民共和国政府采购法》及其实施条例等规定给予惩罚。</w:t>
      </w:r>
    </w:p>
    <w:p w14:paraId="5D45DFD3">
      <w:pPr>
        <w:tabs>
          <w:tab w:val="left" w:pos="6300"/>
        </w:tabs>
        <w:snapToGrid w:val="0"/>
        <w:spacing w:line="360" w:lineRule="auto"/>
        <w:ind w:firstLine="480" w:firstLineChars="200"/>
        <w:rPr>
          <w:rFonts w:eastAsia="方正仿宋_GBK"/>
          <w:sz w:val="24"/>
        </w:rPr>
      </w:pPr>
      <w:r>
        <w:rPr>
          <w:rFonts w:eastAsia="方正仿宋_GBK"/>
          <w:sz w:val="24"/>
        </w:rPr>
        <w:t>6.我方若成为成交供应商，将按照竞争性比选结果签订合同，并且严格履行合同义务。本承诺函将成为合同不可分割的一部分，与合同具有同等的法律效力。</w:t>
      </w:r>
    </w:p>
    <w:p w14:paraId="6C7B0B5D">
      <w:pPr>
        <w:tabs>
          <w:tab w:val="left" w:pos="6300"/>
        </w:tabs>
        <w:snapToGrid w:val="0"/>
        <w:spacing w:line="360" w:lineRule="auto"/>
        <w:ind w:firstLine="480" w:firstLineChars="200"/>
        <w:rPr>
          <w:rFonts w:eastAsia="方正仿宋_GBK"/>
          <w:sz w:val="24"/>
        </w:rPr>
      </w:pPr>
      <w:r>
        <w:rPr>
          <w:rFonts w:eastAsia="方正仿宋_GBK"/>
          <w:sz w:val="24"/>
        </w:rPr>
        <w:t>7.若采购人有此次竞争性比选外的服务采购，我方将按照采购人要求配合采购。</w:t>
      </w:r>
    </w:p>
    <w:p w14:paraId="31D5791E">
      <w:pPr>
        <w:rPr>
          <w:rFonts w:eastAsia="方正仿宋_GBK"/>
          <w:sz w:val="28"/>
          <w:szCs w:val="28"/>
        </w:rPr>
      </w:pPr>
    </w:p>
    <w:p w14:paraId="295EC077">
      <w:pPr>
        <w:spacing w:before="156" w:beforeLines="50" w:line="500" w:lineRule="exact"/>
        <w:rPr>
          <w:rFonts w:eastAsia="方正仿宋_GBK"/>
          <w:sz w:val="24"/>
        </w:rPr>
      </w:pPr>
      <w:r>
        <w:rPr>
          <w:rFonts w:hint="eastAsia" w:eastAsia="方正仿宋_GBK"/>
          <w:sz w:val="24"/>
        </w:rPr>
        <w:t>比选人名称</w:t>
      </w:r>
      <w:r>
        <w:rPr>
          <w:rFonts w:eastAsia="方正仿宋_GBK"/>
          <w:sz w:val="24"/>
        </w:rPr>
        <w:t xml:space="preserve">（公章）：                                       </w:t>
      </w:r>
    </w:p>
    <w:p w14:paraId="67E556D3">
      <w:pPr>
        <w:spacing w:line="500" w:lineRule="exact"/>
        <w:rPr>
          <w:rFonts w:eastAsia="方正仿宋_GBK"/>
          <w:sz w:val="24"/>
        </w:rPr>
      </w:pPr>
      <w:r>
        <w:rPr>
          <w:rFonts w:eastAsia="方正仿宋_GBK"/>
          <w:sz w:val="24"/>
        </w:rPr>
        <w:t xml:space="preserve">法定代表或其授权代表（负责人）签字：                   </w:t>
      </w:r>
    </w:p>
    <w:p w14:paraId="094CEAC6">
      <w:pPr>
        <w:spacing w:line="500" w:lineRule="exact"/>
        <w:rPr>
          <w:rFonts w:eastAsia="方正仿宋_GBK"/>
          <w:sz w:val="24"/>
        </w:rPr>
      </w:pPr>
      <w:r>
        <w:rPr>
          <w:rFonts w:eastAsia="方正仿宋_GBK"/>
          <w:sz w:val="24"/>
        </w:rPr>
        <w:t>日期：   年    月   日</w:t>
      </w:r>
    </w:p>
    <w:p w14:paraId="0BF0DED4">
      <w:pPr>
        <w:widowControl/>
        <w:shd w:val="clear" w:color="auto" w:fill="FFFFFF"/>
        <w:spacing w:line="400" w:lineRule="atLeast"/>
        <w:jc w:val="left"/>
        <w:rPr>
          <w:b/>
          <w:bCs/>
          <w:kern w:val="0"/>
          <w:sz w:val="28"/>
          <w:szCs w:val="28"/>
        </w:rPr>
      </w:pPr>
    </w:p>
    <w:p w14:paraId="77058706">
      <w:pPr>
        <w:widowControl/>
        <w:shd w:val="clear" w:color="auto" w:fill="FFFFFF"/>
        <w:spacing w:line="400" w:lineRule="atLeast"/>
        <w:jc w:val="left"/>
        <w:rPr>
          <w:b/>
          <w:bCs/>
          <w:kern w:val="0"/>
          <w:sz w:val="28"/>
          <w:szCs w:val="28"/>
        </w:rPr>
      </w:pPr>
    </w:p>
    <w:p w14:paraId="26913BD3">
      <w:r>
        <w:rPr>
          <w:b/>
          <w:bCs/>
          <w:kern w:val="0"/>
          <w:sz w:val="28"/>
          <w:szCs w:val="28"/>
        </w:rPr>
        <w:br w:type="page"/>
      </w:r>
    </w:p>
    <w:p w14:paraId="2ACB1AD2">
      <w:pPr>
        <w:pStyle w:val="3"/>
        <w:ind w:leftChars="-67" w:hanging="140" w:hangingChars="44"/>
        <w:contextualSpacing/>
        <w:jc w:val="left"/>
        <w:rPr>
          <w:rFonts w:eastAsia="方正黑体_GBK"/>
          <w:kern w:val="2"/>
          <w:sz w:val="32"/>
          <w:szCs w:val="32"/>
        </w:rPr>
      </w:pPr>
      <w:r>
        <w:rPr>
          <w:rFonts w:eastAsia="方正黑体_GBK"/>
          <w:kern w:val="2"/>
          <w:sz w:val="32"/>
          <w:szCs w:val="32"/>
        </w:rPr>
        <w:t>四、报价表</w:t>
      </w:r>
    </w:p>
    <w:p w14:paraId="3AEFEAF4">
      <w:pPr>
        <w:jc w:val="center"/>
        <w:rPr>
          <w:rFonts w:eastAsia="方正小标宋_GBK"/>
          <w:color w:val="000000" w:themeColor="text1"/>
          <w:sz w:val="28"/>
          <w:szCs w:val="28"/>
          <w14:textFill>
            <w14:solidFill>
              <w14:schemeClr w14:val="tx1"/>
            </w14:solidFill>
          </w14:textFill>
        </w:rPr>
      </w:pPr>
      <w:r>
        <w:rPr>
          <w:rFonts w:hint="eastAsia" w:eastAsia="方正小标宋_GBK"/>
          <w:color w:val="000000" w:themeColor="text1"/>
          <w:sz w:val="28"/>
          <w:szCs w:val="28"/>
          <w14:textFill>
            <w14:solidFill>
              <w14:schemeClr w14:val="tx1"/>
            </w14:solidFill>
          </w14:textFill>
        </w:rPr>
        <w:t>报价表</w:t>
      </w:r>
    </w:p>
    <w:p w14:paraId="03C9196C">
      <w:pPr>
        <w:jc w:val="left"/>
        <w:rPr>
          <w:color w:val="000000" w:themeColor="text1"/>
          <w:sz w:val="24"/>
          <w14:textFill>
            <w14:solidFill>
              <w14:schemeClr w14:val="tx1"/>
            </w14:solidFill>
          </w14:textFill>
        </w:rPr>
      </w:pPr>
      <w:r>
        <w:rPr>
          <w:rFonts w:eastAsia="方正小标宋_GBK"/>
          <w:color w:val="000000" w:themeColor="text1"/>
          <w:sz w:val="24"/>
          <w14:textFill>
            <w14:solidFill>
              <w14:schemeClr w14:val="tx1"/>
            </w14:solidFill>
          </w14:textFill>
        </w:rPr>
        <w:t>比选项目名称：</w:t>
      </w:r>
      <w:r>
        <w:rPr>
          <w:color w:val="000000" w:themeColor="text1"/>
          <w:sz w:val="24"/>
          <w14:textFill>
            <w14:solidFill>
              <w14:schemeClr w14:val="tx1"/>
            </w14:solidFill>
          </w14:textFill>
        </w:rPr>
        <w:t xml:space="preserve">   </w:t>
      </w:r>
    </w:p>
    <w:p w14:paraId="013EDE27">
      <w:pPr>
        <w:spacing w:line="400" w:lineRule="exact"/>
        <w:jc w:val="left"/>
        <w:rPr>
          <w:rFonts w:eastAsia="方正仿宋_GBK"/>
          <w:bCs/>
          <w:kern w:val="0"/>
          <w:sz w:val="28"/>
          <w:szCs w:val="28"/>
        </w:rPr>
      </w:pPr>
      <w:r>
        <w:rPr>
          <w:rFonts w:hint="eastAsia" w:eastAsia="方正仿宋_GBK"/>
          <w:kern w:val="16"/>
          <w:sz w:val="28"/>
          <w:szCs w:val="28"/>
        </w:rPr>
        <w:t>1.服务费</w:t>
      </w:r>
      <w:r>
        <w:rPr>
          <w:rFonts w:eastAsia="方正仿宋_GBK"/>
          <w:bCs/>
          <w:kern w:val="0"/>
          <w:sz w:val="28"/>
          <w:szCs w:val="28"/>
        </w:rPr>
        <w:t>报价表</w:t>
      </w:r>
    </w:p>
    <w:p w14:paraId="4A7C9117">
      <w:pPr>
        <w:pStyle w:val="2"/>
      </w:pPr>
    </w:p>
    <w:tbl>
      <w:tblPr>
        <w:tblStyle w:val="17"/>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668"/>
        <w:gridCol w:w="2410"/>
        <w:gridCol w:w="968"/>
      </w:tblGrid>
      <w:tr w14:paraId="2713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8" w:type="dxa"/>
            <w:vAlign w:val="center"/>
          </w:tcPr>
          <w:p w14:paraId="2780A822">
            <w:pPr>
              <w:pStyle w:val="2"/>
              <w:spacing w:after="0"/>
              <w:jc w:val="center"/>
              <w:rPr>
                <w:rFonts w:eastAsia="方正仿宋_GBK"/>
                <w:sz w:val="24"/>
              </w:rPr>
            </w:pPr>
            <w:r>
              <w:rPr>
                <w:rFonts w:eastAsia="方正仿宋_GBK"/>
                <w:sz w:val="24"/>
              </w:rPr>
              <w:t>序号</w:t>
            </w:r>
          </w:p>
        </w:tc>
        <w:tc>
          <w:tcPr>
            <w:tcW w:w="3668" w:type="dxa"/>
            <w:vAlign w:val="center"/>
          </w:tcPr>
          <w:p w14:paraId="1D5EF285">
            <w:pPr>
              <w:pStyle w:val="2"/>
              <w:spacing w:after="0"/>
              <w:jc w:val="center"/>
              <w:rPr>
                <w:rFonts w:eastAsia="方正仿宋_GBK"/>
                <w:sz w:val="24"/>
              </w:rPr>
            </w:pPr>
            <w:r>
              <w:rPr>
                <w:rFonts w:eastAsia="方正仿宋_GBK"/>
                <w:sz w:val="24"/>
              </w:rPr>
              <w:t>名称</w:t>
            </w:r>
          </w:p>
        </w:tc>
        <w:tc>
          <w:tcPr>
            <w:tcW w:w="2410" w:type="dxa"/>
            <w:vAlign w:val="center"/>
          </w:tcPr>
          <w:p w14:paraId="15BA293F">
            <w:pPr>
              <w:pStyle w:val="2"/>
              <w:spacing w:after="0"/>
              <w:jc w:val="center"/>
              <w:rPr>
                <w:rFonts w:eastAsia="方正仿宋_GBK"/>
                <w:sz w:val="24"/>
              </w:rPr>
            </w:pPr>
            <w:r>
              <w:rPr>
                <w:rFonts w:eastAsia="方正仿宋_GBK"/>
                <w:sz w:val="24"/>
              </w:rPr>
              <w:t>单价（元）</w:t>
            </w:r>
          </w:p>
        </w:tc>
        <w:tc>
          <w:tcPr>
            <w:tcW w:w="968" w:type="dxa"/>
            <w:vAlign w:val="center"/>
          </w:tcPr>
          <w:p w14:paraId="1DBA7983">
            <w:pPr>
              <w:pStyle w:val="2"/>
              <w:spacing w:after="0"/>
              <w:jc w:val="center"/>
              <w:rPr>
                <w:rFonts w:eastAsia="方正仿宋_GBK"/>
                <w:sz w:val="24"/>
              </w:rPr>
            </w:pPr>
            <w:r>
              <w:rPr>
                <w:rFonts w:hint="eastAsia" w:eastAsia="方正仿宋_GBK"/>
                <w:sz w:val="24"/>
              </w:rPr>
              <w:t>备注</w:t>
            </w:r>
          </w:p>
        </w:tc>
      </w:tr>
      <w:tr w14:paraId="5A9B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2231B5DB">
            <w:pPr>
              <w:pStyle w:val="2"/>
              <w:spacing w:line="320" w:lineRule="exact"/>
              <w:jc w:val="center"/>
              <w:rPr>
                <w:rFonts w:eastAsia="方正仿宋_GBK"/>
                <w:sz w:val="28"/>
                <w:szCs w:val="28"/>
              </w:rPr>
            </w:pPr>
            <w:r>
              <w:rPr>
                <w:rFonts w:eastAsia="方正仿宋_GBK"/>
                <w:sz w:val="16"/>
                <w:szCs w:val="20"/>
              </w:rPr>
              <w:t>1</w:t>
            </w:r>
          </w:p>
        </w:tc>
        <w:tc>
          <w:tcPr>
            <w:tcW w:w="3668" w:type="dxa"/>
            <w:vAlign w:val="center"/>
          </w:tcPr>
          <w:p w14:paraId="4CD7B413">
            <w:pPr>
              <w:pStyle w:val="2"/>
              <w:spacing w:line="320" w:lineRule="exact"/>
              <w:jc w:val="center"/>
              <w:rPr>
                <w:rFonts w:eastAsia="方正仿宋_GBK"/>
                <w:sz w:val="22"/>
                <w:szCs w:val="22"/>
              </w:rPr>
            </w:pPr>
          </w:p>
        </w:tc>
        <w:tc>
          <w:tcPr>
            <w:tcW w:w="2410" w:type="dxa"/>
            <w:vAlign w:val="center"/>
          </w:tcPr>
          <w:p w14:paraId="43ACD541">
            <w:pPr>
              <w:pStyle w:val="2"/>
              <w:spacing w:line="320" w:lineRule="exact"/>
              <w:jc w:val="center"/>
              <w:rPr>
                <w:rFonts w:eastAsia="方正仿宋_GBK"/>
                <w:sz w:val="16"/>
                <w:szCs w:val="20"/>
              </w:rPr>
            </w:pPr>
          </w:p>
        </w:tc>
        <w:tc>
          <w:tcPr>
            <w:tcW w:w="968" w:type="dxa"/>
            <w:vAlign w:val="center"/>
          </w:tcPr>
          <w:p w14:paraId="0899A79F">
            <w:pPr>
              <w:pStyle w:val="2"/>
              <w:spacing w:line="320" w:lineRule="exact"/>
              <w:jc w:val="center"/>
              <w:rPr>
                <w:rFonts w:eastAsia="方正仿宋_GBK"/>
                <w:sz w:val="16"/>
                <w:szCs w:val="20"/>
              </w:rPr>
            </w:pPr>
          </w:p>
        </w:tc>
      </w:tr>
      <w:tr w14:paraId="68DE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56A74825">
            <w:pPr>
              <w:pStyle w:val="2"/>
              <w:spacing w:line="320" w:lineRule="exact"/>
              <w:jc w:val="center"/>
              <w:rPr>
                <w:rFonts w:eastAsia="方正仿宋_GBK"/>
                <w:sz w:val="28"/>
                <w:szCs w:val="28"/>
              </w:rPr>
            </w:pPr>
            <w:r>
              <w:rPr>
                <w:rFonts w:eastAsia="方正仿宋_GBK"/>
                <w:sz w:val="16"/>
                <w:szCs w:val="20"/>
              </w:rPr>
              <w:t>2</w:t>
            </w:r>
          </w:p>
        </w:tc>
        <w:tc>
          <w:tcPr>
            <w:tcW w:w="3668" w:type="dxa"/>
            <w:vAlign w:val="center"/>
          </w:tcPr>
          <w:p w14:paraId="74D1D28F">
            <w:pPr>
              <w:pStyle w:val="2"/>
              <w:spacing w:line="320" w:lineRule="exact"/>
              <w:jc w:val="center"/>
              <w:rPr>
                <w:rFonts w:eastAsia="方正仿宋_GBK"/>
                <w:sz w:val="22"/>
                <w:szCs w:val="22"/>
              </w:rPr>
            </w:pPr>
          </w:p>
        </w:tc>
        <w:tc>
          <w:tcPr>
            <w:tcW w:w="2410" w:type="dxa"/>
            <w:vAlign w:val="center"/>
          </w:tcPr>
          <w:p w14:paraId="413358C5">
            <w:pPr>
              <w:pStyle w:val="2"/>
              <w:spacing w:line="320" w:lineRule="exact"/>
              <w:jc w:val="center"/>
              <w:rPr>
                <w:rFonts w:eastAsia="方正仿宋_GBK"/>
                <w:sz w:val="16"/>
                <w:szCs w:val="20"/>
              </w:rPr>
            </w:pPr>
          </w:p>
        </w:tc>
        <w:tc>
          <w:tcPr>
            <w:tcW w:w="968" w:type="dxa"/>
            <w:vAlign w:val="center"/>
          </w:tcPr>
          <w:p w14:paraId="55024055">
            <w:pPr>
              <w:pStyle w:val="2"/>
              <w:spacing w:line="320" w:lineRule="exact"/>
              <w:jc w:val="center"/>
              <w:rPr>
                <w:rFonts w:eastAsia="方正仿宋_GBK"/>
                <w:sz w:val="16"/>
                <w:szCs w:val="20"/>
              </w:rPr>
            </w:pPr>
          </w:p>
        </w:tc>
      </w:tr>
    </w:tbl>
    <w:p w14:paraId="24F6B120">
      <w:pPr>
        <w:spacing w:line="400" w:lineRule="exact"/>
        <w:ind w:firstLine="560" w:firstLineChars="200"/>
        <w:rPr>
          <w:rFonts w:eastAsia="方正仿宋_GBK"/>
          <w:kern w:val="16"/>
          <w:sz w:val="28"/>
          <w:szCs w:val="28"/>
        </w:rPr>
      </w:pPr>
    </w:p>
    <w:p w14:paraId="17DE9010">
      <w:pPr>
        <w:spacing w:line="400" w:lineRule="exact"/>
        <w:jc w:val="left"/>
        <w:rPr>
          <w:rFonts w:eastAsia="方正仿宋_GBK"/>
          <w:bCs/>
          <w:kern w:val="0"/>
          <w:sz w:val="28"/>
          <w:szCs w:val="28"/>
        </w:rPr>
      </w:pPr>
      <w:r>
        <w:rPr>
          <w:rFonts w:hint="eastAsia" w:eastAsia="方正仿宋_GBK"/>
          <w:kern w:val="16"/>
          <w:sz w:val="28"/>
          <w:szCs w:val="28"/>
        </w:rPr>
        <w:t>2.</w:t>
      </w:r>
      <w:r>
        <w:rPr>
          <w:rFonts w:eastAsia="方正仿宋_GBK"/>
          <w:kern w:val="16"/>
          <w:sz w:val="28"/>
          <w:szCs w:val="28"/>
        </w:rPr>
        <w:t>车载定位/视频终端设备</w:t>
      </w:r>
      <w:r>
        <w:rPr>
          <w:rFonts w:hint="eastAsia" w:eastAsia="方正仿宋_GBK"/>
          <w:kern w:val="16"/>
          <w:sz w:val="28"/>
          <w:szCs w:val="28"/>
        </w:rPr>
        <w:t>零配件</w:t>
      </w:r>
      <w:r>
        <w:rPr>
          <w:rFonts w:eastAsia="方正仿宋_GBK"/>
          <w:bCs/>
          <w:kern w:val="0"/>
          <w:sz w:val="28"/>
          <w:szCs w:val="28"/>
        </w:rPr>
        <w:t>报价表</w:t>
      </w:r>
    </w:p>
    <w:p w14:paraId="600397BE">
      <w:pPr>
        <w:pStyle w:val="2"/>
      </w:pPr>
    </w:p>
    <w:tbl>
      <w:tblPr>
        <w:tblStyle w:val="17"/>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6"/>
        <w:gridCol w:w="1560"/>
        <w:gridCol w:w="2835"/>
        <w:gridCol w:w="1024"/>
        <w:gridCol w:w="829"/>
        <w:gridCol w:w="1276"/>
      </w:tblGrid>
      <w:tr w14:paraId="235D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21DCB36">
            <w:pPr>
              <w:pStyle w:val="2"/>
              <w:spacing w:after="0"/>
              <w:jc w:val="center"/>
              <w:rPr>
                <w:rFonts w:eastAsia="方正仿宋_GBK"/>
                <w:sz w:val="24"/>
              </w:rPr>
            </w:pPr>
            <w:r>
              <w:rPr>
                <w:rFonts w:eastAsia="方正仿宋_GBK"/>
                <w:sz w:val="24"/>
              </w:rPr>
              <w:t>序号</w:t>
            </w:r>
          </w:p>
        </w:tc>
        <w:tc>
          <w:tcPr>
            <w:tcW w:w="1826" w:type="dxa"/>
            <w:vAlign w:val="center"/>
          </w:tcPr>
          <w:p w14:paraId="145F8311">
            <w:pPr>
              <w:pStyle w:val="2"/>
              <w:spacing w:after="0"/>
              <w:jc w:val="center"/>
              <w:rPr>
                <w:rFonts w:eastAsia="方正仿宋_GBK"/>
                <w:sz w:val="24"/>
              </w:rPr>
            </w:pPr>
            <w:r>
              <w:rPr>
                <w:rFonts w:hint="eastAsia" w:eastAsia="方正仿宋_GBK"/>
                <w:sz w:val="24"/>
              </w:rPr>
              <w:t>设备类型</w:t>
            </w:r>
          </w:p>
        </w:tc>
        <w:tc>
          <w:tcPr>
            <w:tcW w:w="1560" w:type="dxa"/>
            <w:vAlign w:val="center"/>
          </w:tcPr>
          <w:p w14:paraId="31D03D73">
            <w:pPr>
              <w:pStyle w:val="2"/>
              <w:spacing w:after="0"/>
              <w:jc w:val="center"/>
              <w:rPr>
                <w:rFonts w:eastAsia="方正仿宋_GBK"/>
                <w:sz w:val="24"/>
              </w:rPr>
            </w:pPr>
            <w:r>
              <w:rPr>
                <w:rFonts w:hint="eastAsia" w:eastAsia="方正仿宋_GBK"/>
                <w:sz w:val="24"/>
              </w:rPr>
              <w:t>品牌</w:t>
            </w:r>
          </w:p>
        </w:tc>
        <w:tc>
          <w:tcPr>
            <w:tcW w:w="2835" w:type="dxa"/>
            <w:vAlign w:val="center"/>
          </w:tcPr>
          <w:p w14:paraId="474E17CA">
            <w:pPr>
              <w:pStyle w:val="2"/>
              <w:spacing w:after="0"/>
              <w:jc w:val="center"/>
              <w:rPr>
                <w:rFonts w:eastAsia="方正仿宋_GBK"/>
                <w:sz w:val="24"/>
              </w:rPr>
            </w:pPr>
            <w:r>
              <w:rPr>
                <w:rFonts w:hint="eastAsia" w:eastAsia="方正仿宋_GBK"/>
                <w:sz w:val="24"/>
              </w:rPr>
              <w:t>设备名称</w:t>
            </w:r>
          </w:p>
        </w:tc>
        <w:tc>
          <w:tcPr>
            <w:tcW w:w="1024" w:type="dxa"/>
          </w:tcPr>
          <w:p w14:paraId="5C85F546">
            <w:pPr>
              <w:pStyle w:val="2"/>
              <w:spacing w:after="0"/>
              <w:jc w:val="center"/>
              <w:rPr>
                <w:rFonts w:eastAsia="方正仿宋_GBK"/>
                <w:sz w:val="24"/>
              </w:rPr>
            </w:pPr>
            <w:r>
              <w:rPr>
                <w:rFonts w:hint="eastAsia" w:eastAsia="方正仿宋_GBK"/>
                <w:sz w:val="24"/>
              </w:rPr>
              <w:t>数量</w:t>
            </w:r>
          </w:p>
        </w:tc>
        <w:tc>
          <w:tcPr>
            <w:tcW w:w="829" w:type="dxa"/>
          </w:tcPr>
          <w:p w14:paraId="00CF5801">
            <w:pPr>
              <w:pStyle w:val="2"/>
              <w:spacing w:after="0"/>
              <w:jc w:val="center"/>
              <w:rPr>
                <w:rFonts w:eastAsia="方正仿宋_GBK"/>
                <w:sz w:val="24"/>
              </w:rPr>
            </w:pPr>
            <w:r>
              <w:rPr>
                <w:rFonts w:hint="eastAsia" w:eastAsia="方正仿宋_GBK"/>
                <w:sz w:val="24"/>
              </w:rPr>
              <w:t>单位</w:t>
            </w:r>
          </w:p>
        </w:tc>
        <w:tc>
          <w:tcPr>
            <w:tcW w:w="1276" w:type="dxa"/>
            <w:vAlign w:val="center"/>
          </w:tcPr>
          <w:p w14:paraId="15E68B0F">
            <w:pPr>
              <w:pStyle w:val="2"/>
              <w:spacing w:after="0"/>
              <w:jc w:val="center"/>
              <w:rPr>
                <w:rFonts w:eastAsia="方正仿宋_GBK"/>
                <w:sz w:val="24"/>
              </w:rPr>
            </w:pPr>
            <w:r>
              <w:rPr>
                <w:rFonts w:eastAsia="方正仿宋_GBK"/>
                <w:sz w:val="24"/>
              </w:rPr>
              <w:t>单价（元）</w:t>
            </w:r>
          </w:p>
        </w:tc>
      </w:tr>
      <w:tr w14:paraId="11DB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320AEC8">
            <w:pPr>
              <w:pStyle w:val="2"/>
              <w:spacing w:line="320" w:lineRule="exact"/>
              <w:jc w:val="center"/>
              <w:rPr>
                <w:rFonts w:eastAsia="方正仿宋_GBK"/>
                <w:sz w:val="24"/>
              </w:rPr>
            </w:pPr>
            <w:r>
              <w:rPr>
                <w:rFonts w:eastAsia="方正仿宋_GBK"/>
                <w:sz w:val="24"/>
              </w:rPr>
              <w:t>1</w:t>
            </w:r>
          </w:p>
        </w:tc>
        <w:tc>
          <w:tcPr>
            <w:tcW w:w="1826" w:type="dxa"/>
            <w:vAlign w:val="center"/>
          </w:tcPr>
          <w:p w14:paraId="329C16F6">
            <w:pPr>
              <w:pStyle w:val="2"/>
              <w:spacing w:line="320" w:lineRule="exact"/>
              <w:jc w:val="center"/>
              <w:rPr>
                <w:rFonts w:eastAsia="方正仿宋_GBK"/>
                <w:sz w:val="22"/>
                <w:szCs w:val="22"/>
              </w:rPr>
            </w:pPr>
          </w:p>
        </w:tc>
        <w:tc>
          <w:tcPr>
            <w:tcW w:w="1560" w:type="dxa"/>
            <w:vAlign w:val="center"/>
          </w:tcPr>
          <w:p w14:paraId="107A3CE3">
            <w:pPr>
              <w:pStyle w:val="2"/>
              <w:spacing w:after="0" w:line="280" w:lineRule="exact"/>
              <w:jc w:val="left"/>
              <w:rPr>
                <w:rFonts w:eastAsia="方正仿宋_GBK"/>
                <w:sz w:val="24"/>
              </w:rPr>
            </w:pPr>
          </w:p>
        </w:tc>
        <w:tc>
          <w:tcPr>
            <w:tcW w:w="2835" w:type="dxa"/>
          </w:tcPr>
          <w:p w14:paraId="4A2B5201">
            <w:pPr>
              <w:pStyle w:val="2"/>
              <w:spacing w:line="320" w:lineRule="exact"/>
              <w:jc w:val="center"/>
              <w:rPr>
                <w:rFonts w:eastAsia="方正仿宋_GBK"/>
                <w:sz w:val="16"/>
                <w:szCs w:val="20"/>
              </w:rPr>
            </w:pPr>
          </w:p>
        </w:tc>
        <w:tc>
          <w:tcPr>
            <w:tcW w:w="1024" w:type="dxa"/>
          </w:tcPr>
          <w:p w14:paraId="787F551D">
            <w:pPr>
              <w:pStyle w:val="2"/>
              <w:spacing w:line="320" w:lineRule="exact"/>
              <w:jc w:val="center"/>
              <w:rPr>
                <w:rFonts w:eastAsia="方正仿宋_GBK"/>
                <w:sz w:val="16"/>
                <w:szCs w:val="20"/>
              </w:rPr>
            </w:pPr>
          </w:p>
        </w:tc>
        <w:tc>
          <w:tcPr>
            <w:tcW w:w="829" w:type="dxa"/>
          </w:tcPr>
          <w:p w14:paraId="71E75DCF">
            <w:pPr>
              <w:pStyle w:val="2"/>
              <w:spacing w:line="320" w:lineRule="exact"/>
              <w:jc w:val="center"/>
              <w:rPr>
                <w:rFonts w:eastAsia="方正仿宋_GBK"/>
                <w:sz w:val="16"/>
                <w:szCs w:val="20"/>
              </w:rPr>
            </w:pPr>
          </w:p>
        </w:tc>
        <w:tc>
          <w:tcPr>
            <w:tcW w:w="1276" w:type="dxa"/>
            <w:vAlign w:val="center"/>
          </w:tcPr>
          <w:p w14:paraId="763B3D87">
            <w:pPr>
              <w:pStyle w:val="2"/>
              <w:spacing w:line="320" w:lineRule="exact"/>
              <w:jc w:val="center"/>
              <w:rPr>
                <w:rFonts w:eastAsia="方正仿宋_GBK"/>
                <w:sz w:val="16"/>
                <w:szCs w:val="20"/>
              </w:rPr>
            </w:pPr>
          </w:p>
        </w:tc>
      </w:tr>
      <w:tr w14:paraId="202F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D115648">
            <w:pPr>
              <w:pStyle w:val="2"/>
              <w:spacing w:line="320" w:lineRule="exact"/>
              <w:jc w:val="center"/>
              <w:rPr>
                <w:rFonts w:eastAsia="方正仿宋_GBK"/>
                <w:sz w:val="24"/>
              </w:rPr>
            </w:pPr>
            <w:r>
              <w:rPr>
                <w:rFonts w:eastAsia="方正仿宋_GBK"/>
                <w:sz w:val="24"/>
              </w:rPr>
              <w:t>2</w:t>
            </w:r>
          </w:p>
        </w:tc>
        <w:tc>
          <w:tcPr>
            <w:tcW w:w="1826" w:type="dxa"/>
            <w:vAlign w:val="center"/>
          </w:tcPr>
          <w:p w14:paraId="60E56989">
            <w:pPr>
              <w:pStyle w:val="2"/>
              <w:spacing w:line="320" w:lineRule="exact"/>
              <w:jc w:val="center"/>
              <w:rPr>
                <w:rFonts w:eastAsia="方正仿宋_GBK"/>
                <w:sz w:val="22"/>
                <w:szCs w:val="22"/>
              </w:rPr>
            </w:pPr>
          </w:p>
        </w:tc>
        <w:tc>
          <w:tcPr>
            <w:tcW w:w="1560" w:type="dxa"/>
            <w:vAlign w:val="center"/>
          </w:tcPr>
          <w:p w14:paraId="59CF173B">
            <w:pPr>
              <w:pStyle w:val="2"/>
              <w:spacing w:after="0" w:line="280" w:lineRule="exact"/>
              <w:jc w:val="left"/>
              <w:rPr>
                <w:rFonts w:eastAsia="方正仿宋_GBK"/>
                <w:sz w:val="24"/>
              </w:rPr>
            </w:pPr>
          </w:p>
        </w:tc>
        <w:tc>
          <w:tcPr>
            <w:tcW w:w="2835" w:type="dxa"/>
          </w:tcPr>
          <w:p w14:paraId="47D7356F">
            <w:pPr>
              <w:pStyle w:val="2"/>
              <w:spacing w:line="320" w:lineRule="exact"/>
              <w:jc w:val="center"/>
              <w:rPr>
                <w:rFonts w:eastAsia="方正仿宋_GBK"/>
                <w:sz w:val="16"/>
                <w:szCs w:val="20"/>
              </w:rPr>
            </w:pPr>
          </w:p>
        </w:tc>
        <w:tc>
          <w:tcPr>
            <w:tcW w:w="1024" w:type="dxa"/>
          </w:tcPr>
          <w:p w14:paraId="063EB91D">
            <w:pPr>
              <w:pStyle w:val="2"/>
              <w:spacing w:line="320" w:lineRule="exact"/>
              <w:jc w:val="center"/>
              <w:rPr>
                <w:rFonts w:eastAsia="方正仿宋_GBK"/>
                <w:sz w:val="16"/>
                <w:szCs w:val="20"/>
              </w:rPr>
            </w:pPr>
          </w:p>
        </w:tc>
        <w:tc>
          <w:tcPr>
            <w:tcW w:w="829" w:type="dxa"/>
          </w:tcPr>
          <w:p w14:paraId="2110F1F0">
            <w:pPr>
              <w:pStyle w:val="2"/>
              <w:spacing w:line="320" w:lineRule="exact"/>
              <w:jc w:val="center"/>
              <w:rPr>
                <w:rFonts w:eastAsia="方正仿宋_GBK"/>
                <w:sz w:val="16"/>
                <w:szCs w:val="20"/>
              </w:rPr>
            </w:pPr>
          </w:p>
        </w:tc>
        <w:tc>
          <w:tcPr>
            <w:tcW w:w="1276" w:type="dxa"/>
            <w:vAlign w:val="center"/>
          </w:tcPr>
          <w:p w14:paraId="71993DAE">
            <w:pPr>
              <w:pStyle w:val="2"/>
              <w:spacing w:line="320" w:lineRule="exact"/>
              <w:jc w:val="center"/>
              <w:rPr>
                <w:rFonts w:eastAsia="方正仿宋_GBK"/>
                <w:sz w:val="16"/>
                <w:szCs w:val="20"/>
              </w:rPr>
            </w:pPr>
          </w:p>
        </w:tc>
      </w:tr>
      <w:tr w14:paraId="4FFC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9" w:type="dxa"/>
            <w:vAlign w:val="center"/>
          </w:tcPr>
          <w:p w14:paraId="2BE6DD53">
            <w:pPr>
              <w:pStyle w:val="2"/>
              <w:spacing w:line="320" w:lineRule="exact"/>
              <w:jc w:val="center"/>
              <w:rPr>
                <w:rFonts w:eastAsia="方正仿宋_GBK"/>
                <w:sz w:val="24"/>
              </w:rPr>
            </w:pPr>
            <w:r>
              <w:rPr>
                <w:rFonts w:eastAsia="方正仿宋_GBK"/>
                <w:sz w:val="24"/>
              </w:rPr>
              <w:t>3</w:t>
            </w:r>
          </w:p>
        </w:tc>
        <w:tc>
          <w:tcPr>
            <w:tcW w:w="1826" w:type="dxa"/>
            <w:vAlign w:val="center"/>
          </w:tcPr>
          <w:p w14:paraId="277CFA02">
            <w:pPr>
              <w:pStyle w:val="2"/>
              <w:spacing w:line="320" w:lineRule="exact"/>
              <w:jc w:val="center"/>
              <w:rPr>
                <w:rFonts w:eastAsia="方正仿宋_GBK"/>
                <w:sz w:val="22"/>
                <w:szCs w:val="22"/>
              </w:rPr>
            </w:pPr>
          </w:p>
        </w:tc>
        <w:tc>
          <w:tcPr>
            <w:tcW w:w="1560" w:type="dxa"/>
            <w:vAlign w:val="center"/>
          </w:tcPr>
          <w:p w14:paraId="746E3FCF">
            <w:pPr>
              <w:pStyle w:val="2"/>
              <w:spacing w:after="0" w:line="280" w:lineRule="exact"/>
              <w:jc w:val="left"/>
              <w:rPr>
                <w:rFonts w:eastAsia="方正仿宋_GBK"/>
                <w:sz w:val="24"/>
              </w:rPr>
            </w:pPr>
          </w:p>
        </w:tc>
        <w:tc>
          <w:tcPr>
            <w:tcW w:w="2835" w:type="dxa"/>
          </w:tcPr>
          <w:p w14:paraId="275FEB05">
            <w:pPr>
              <w:pStyle w:val="2"/>
              <w:spacing w:line="320" w:lineRule="exact"/>
              <w:jc w:val="center"/>
              <w:rPr>
                <w:rFonts w:eastAsia="方正仿宋_GBK"/>
                <w:sz w:val="16"/>
                <w:szCs w:val="20"/>
              </w:rPr>
            </w:pPr>
          </w:p>
        </w:tc>
        <w:tc>
          <w:tcPr>
            <w:tcW w:w="1024" w:type="dxa"/>
          </w:tcPr>
          <w:p w14:paraId="3F2BF7E5">
            <w:pPr>
              <w:pStyle w:val="2"/>
              <w:spacing w:line="320" w:lineRule="exact"/>
              <w:jc w:val="center"/>
              <w:rPr>
                <w:rFonts w:eastAsia="方正仿宋_GBK"/>
                <w:sz w:val="16"/>
                <w:szCs w:val="20"/>
              </w:rPr>
            </w:pPr>
          </w:p>
        </w:tc>
        <w:tc>
          <w:tcPr>
            <w:tcW w:w="829" w:type="dxa"/>
          </w:tcPr>
          <w:p w14:paraId="0D65317F">
            <w:pPr>
              <w:pStyle w:val="2"/>
              <w:spacing w:line="320" w:lineRule="exact"/>
              <w:jc w:val="center"/>
              <w:rPr>
                <w:rFonts w:eastAsia="方正仿宋_GBK"/>
                <w:sz w:val="16"/>
                <w:szCs w:val="20"/>
              </w:rPr>
            </w:pPr>
          </w:p>
        </w:tc>
        <w:tc>
          <w:tcPr>
            <w:tcW w:w="1276" w:type="dxa"/>
            <w:vAlign w:val="center"/>
          </w:tcPr>
          <w:p w14:paraId="719E23DA">
            <w:pPr>
              <w:pStyle w:val="2"/>
              <w:spacing w:line="320" w:lineRule="exact"/>
              <w:jc w:val="center"/>
              <w:rPr>
                <w:rFonts w:eastAsia="方正仿宋_GBK"/>
                <w:sz w:val="16"/>
                <w:szCs w:val="20"/>
              </w:rPr>
            </w:pPr>
          </w:p>
        </w:tc>
      </w:tr>
      <w:tr w14:paraId="5ADD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504BBE4">
            <w:pPr>
              <w:pStyle w:val="2"/>
              <w:spacing w:line="320" w:lineRule="exact"/>
              <w:jc w:val="center"/>
              <w:rPr>
                <w:rFonts w:eastAsia="方正仿宋_GBK"/>
                <w:sz w:val="24"/>
              </w:rPr>
            </w:pPr>
            <w:r>
              <w:rPr>
                <w:rFonts w:eastAsia="方正仿宋_GBK"/>
                <w:sz w:val="24"/>
              </w:rPr>
              <w:t>4</w:t>
            </w:r>
          </w:p>
        </w:tc>
        <w:tc>
          <w:tcPr>
            <w:tcW w:w="1826" w:type="dxa"/>
            <w:vAlign w:val="center"/>
          </w:tcPr>
          <w:p w14:paraId="7844726C">
            <w:pPr>
              <w:pStyle w:val="2"/>
              <w:spacing w:line="320" w:lineRule="exact"/>
              <w:jc w:val="center"/>
              <w:rPr>
                <w:rFonts w:eastAsia="方正仿宋_GBK"/>
                <w:sz w:val="22"/>
                <w:szCs w:val="22"/>
              </w:rPr>
            </w:pPr>
          </w:p>
        </w:tc>
        <w:tc>
          <w:tcPr>
            <w:tcW w:w="1560" w:type="dxa"/>
            <w:vAlign w:val="center"/>
          </w:tcPr>
          <w:p w14:paraId="2321B679">
            <w:pPr>
              <w:pStyle w:val="2"/>
              <w:spacing w:after="0" w:line="280" w:lineRule="exact"/>
              <w:jc w:val="left"/>
              <w:rPr>
                <w:rFonts w:eastAsia="方正仿宋_GBK"/>
                <w:sz w:val="24"/>
              </w:rPr>
            </w:pPr>
          </w:p>
        </w:tc>
        <w:tc>
          <w:tcPr>
            <w:tcW w:w="2835" w:type="dxa"/>
          </w:tcPr>
          <w:p w14:paraId="56BC8271">
            <w:pPr>
              <w:pStyle w:val="2"/>
              <w:spacing w:line="320" w:lineRule="exact"/>
              <w:jc w:val="center"/>
              <w:rPr>
                <w:rFonts w:eastAsia="方正仿宋_GBK"/>
                <w:sz w:val="16"/>
                <w:szCs w:val="20"/>
              </w:rPr>
            </w:pPr>
          </w:p>
        </w:tc>
        <w:tc>
          <w:tcPr>
            <w:tcW w:w="1024" w:type="dxa"/>
          </w:tcPr>
          <w:p w14:paraId="4196C276">
            <w:pPr>
              <w:pStyle w:val="2"/>
              <w:spacing w:line="320" w:lineRule="exact"/>
              <w:jc w:val="center"/>
              <w:rPr>
                <w:rFonts w:eastAsia="方正仿宋_GBK"/>
                <w:sz w:val="16"/>
                <w:szCs w:val="20"/>
              </w:rPr>
            </w:pPr>
          </w:p>
        </w:tc>
        <w:tc>
          <w:tcPr>
            <w:tcW w:w="829" w:type="dxa"/>
          </w:tcPr>
          <w:p w14:paraId="6500006C">
            <w:pPr>
              <w:pStyle w:val="2"/>
              <w:spacing w:line="320" w:lineRule="exact"/>
              <w:jc w:val="center"/>
              <w:rPr>
                <w:rFonts w:eastAsia="方正仿宋_GBK"/>
                <w:sz w:val="16"/>
                <w:szCs w:val="20"/>
              </w:rPr>
            </w:pPr>
          </w:p>
        </w:tc>
        <w:tc>
          <w:tcPr>
            <w:tcW w:w="1276" w:type="dxa"/>
            <w:vAlign w:val="center"/>
          </w:tcPr>
          <w:p w14:paraId="5714743F">
            <w:pPr>
              <w:pStyle w:val="2"/>
              <w:spacing w:line="320" w:lineRule="exact"/>
              <w:jc w:val="center"/>
              <w:rPr>
                <w:rFonts w:eastAsia="方正仿宋_GBK"/>
                <w:sz w:val="16"/>
                <w:szCs w:val="20"/>
              </w:rPr>
            </w:pPr>
          </w:p>
        </w:tc>
      </w:tr>
      <w:tr w14:paraId="27A3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3CF7818">
            <w:pPr>
              <w:pStyle w:val="2"/>
              <w:spacing w:line="320" w:lineRule="exact"/>
              <w:jc w:val="center"/>
              <w:rPr>
                <w:rFonts w:eastAsia="方正仿宋_GBK"/>
                <w:sz w:val="24"/>
              </w:rPr>
            </w:pPr>
            <w:r>
              <w:rPr>
                <w:rFonts w:eastAsia="方正仿宋_GBK"/>
                <w:sz w:val="24"/>
              </w:rPr>
              <w:t>5</w:t>
            </w:r>
          </w:p>
        </w:tc>
        <w:tc>
          <w:tcPr>
            <w:tcW w:w="1826" w:type="dxa"/>
            <w:vAlign w:val="center"/>
          </w:tcPr>
          <w:p w14:paraId="410D4685">
            <w:pPr>
              <w:pStyle w:val="2"/>
              <w:spacing w:line="320" w:lineRule="exact"/>
              <w:jc w:val="center"/>
              <w:rPr>
                <w:rFonts w:eastAsia="方正仿宋_GBK"/>
                <w:sz w:val="22"/>
                <w:szCs w:val="22"/>
              </w:rPr>
            </w:pPr>
          </w:p>
        </w:tc>
        <w:tc>
          <w:tcPr>
            <w:tcW w:w="1560" w:type="dxa"/>
            <w:vAlign w:val="center"/>
          </w:tcPr>
          <w:p w14:paraId="348A0A9E">
            <w:pPr>
              <w:pStyle w:val="2"/>
              <w:spacing w:after="0" w:line="280" w:lineRule="exact"/>
              <w:jc w:val="left"/>
              <w:rPr>
                <w:rFonts w:eastAsia="方正仿宋_GBK"/>
                <w:sz w:val="24"/>
              </w:rPr>
            </w:pPr>
          </w:p>
        </w:tc>
        <w:tc>
          <w:tcPr>
            <w:tcW w:w="2835" w:type="dxa"/>
          </w:tcPr>
          <w:p w14:paraId="5D990BA4">
            <w:pPr>
              <w:pStyle w:val="2"/>
              <w:spacing w:line="320" w:lineRule="exact"/>
              <w:jc w:val="center"/>
              <w:rPr>
                <w:rFonts w:eastAsia="方正仿宋_GBK"/>
                <w:sz w:val="16"/>
                <w:szCs w:val="20"/>
              </w:rPr>
            </w:pPr>
          </w:p>
        </w:tc>
        <w:tc>
          <w:tcPr>
            <w:tcW w:w="1024" w:type="dxa"/>
          </w:tcPr>
          <w:p w14:paraId="5520E48A">
            <w:pPr>
              <w:pStyle w:val="2"/>
              <w:spacing w:line="320" w:lineRule="exact"/>
              <w:jc w:val="center"/>
              <w:rPr>
                <w:rFonts w:eastAsia="方正仿宋_GBK"/>
                <w:sz w:val="16"/>
                <w:szCs w:val="20"/>
              </w:rPr>
            </w:pPr>
          </w:p>
        </w:tc>
        <w:tc>
          <w:tcPr>
            <w:tcW w:w="829" w:type="dxa"/>
          </w:tcPr>
          <w:p w14:paraId="507A069C">
            <w:pPr>
              <w:pStyle w:val="2"/>
              <w:spacing w:line="320" w:lineRule="exact"/>
              <w:jc w:val="center"/>
              <w:rPr>
                <w:rFonts w:eastAsia="方正仿宋_GBK"/>
                <w:sz w:val="16"/>
                <w:szCs w:val="20"/>
              </w:rPr>
            </w:pPr>
          </w:p>
        </w:tc>
        <w:tc>
          <w:tcPr>
            <w:tcW w:w="1276" w:type="dxa"/>
            <w:vAlign w:val="center"/>
          </w:tcPr>
          <w:p w14:paraId="65176B28">
            <w:pPr>
              <w:pStyle w:val="2"/>
              <w:spacing w:line="320" w:lineRule="exact"/>
              <w:jc w:val="center"/>
              <w:rPr>
                <w:rFonts w:eastAsia="方正仿宋_GBK"/>
                <w:sz w:val="16"/>
                <w:szCs w:val="20"/>
              </w:rPr>
            </w:pPr>
          </w:p>
        </w:tc>
      </w:tr>
      <w:tr w14:paraId="0699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8C11778">
            <w:pPr>
              <w:pStyle w:val="2"/>
              <w:spacing w:line="320" w:lineRule="exact"/>
              <w:jc w:val="center"/>
              <w:rPr>
                <w:rFonts w:eastAsia="方正仿宋_GBK"/>
                <w:sz w:val="24"/>
              </w:rPr>
            </w:pPr>
            <w:r>
              <w:rPr>
                <w:rFonts w:eastAsia="方正仿宋_GBK"/>
                <w:sz w:val="24"/>
              </w:rPr>
              <w:t>6</w:t>
            </w:r>
          </w:p>
        </w:tc>
        <w:tc>
          <w:tcPr>
            <w:tcW w:w="1826" w:type="dxa"/>
            <w:vAlign w:val="center"/>
          </w:tcPr>
          <w:p w14:paraId="7EDCE40A">
            <w:pPr>
              <w:pStyle w:val="2"/>
              <w:spacing w:line="320" w:lineRule="exact"/>
              <w:jc w:val="center"/>
              <w:rPr>
                <w:rFonts w:eastAsia="方正仿宋_GBK"/>
                <w:sz w:val="22"/>
                <w:szCs w:val="22"/>
              </w:rPr>
            </w:pPr>
          </w:p>
        </w:tc>
        <w:tc>
          <w:tcPr>
            <w:tcW w:w="1560" w:type="dxa"/>
            <w:vAlign w:val="center"/>
          </w:tcPr>
          <w:p w14:paraId="7B2C23F8">
            <w:pPr>
              <w:pStyle w:val="2"/>
              <w:spacing w:after="0" w:line="280" w:lineRule="exact"/>
              <w:jc w:val="left"/>
              <w:rPr>
                <w:rFonts w:eastAsia="方正仿宋_GBK"/>
                <w:sz w:val="24"/>
              </w:rPr>
            </w:pPr>
          </w:p>
        </w:tc>
        <w:tc>
          <w:tcPr>
            <w:tcW w:w="2835" w:type="dxa"/>
          </w:tcPr>
          <w:p w14:paraId="4AE09449">
            <w:pPr>
              <w:pStyle w:val="2"/>
              <w:spacing w:line="320" w:lineRule="exact"/>
              <w:jc w:val="center"/>
              <w:rPr>
                <w:rFonts w:eastAsia="方正仿宋_GBK"/>
                <w:sz w:val="16"/>
                <w:szCs w:val="20"/>
              </w:rPr>
            </w:pPr>
          </w:p>
        </w:tc>
        <w:tc>
          <w:tcPr>
            <w:tcW w:w="1024" w:type="dxa"/>
          </w:tcPr>
          <w:p w14:paraId="5400B136">
            <w:pPr>
              <w:pStyle w:val="2"/>
              <w:spacing w:line="320" w:lineRule="exact"/>
              <w:jc w:val="center"/>
              <w:rPr>
                <w:rFonts w:eastAsia="方正仿宋_GBK"/>
                <w:sz w:val="16"/>
                <w:szCs w:val="20"/>
              </w:rPr>
            </w:pPr>
          </w:p>
        </w:tc>
        <w:tc>
          <w:tcPr>
            <w:tcW w:w="829" w:type="dxa"/>
          </w:tcPr>
          <w:p w14:paraId="022C4FDC">
            <w:pPr>
              <w:pStyle w:val="2"/>
              <w:spacing w:line="320" w:lineRule="exact"/>
              <w:jc w:val="center"/>
              <w:rPr>
                <w:rFonts w:eastAsia="方正仿宋_GBK"/>
                <w:sz w:val="16"/>
                <w:szCs w:val="20"/>
              </w:rPr>
            </w:pPr>
          </w:p>
        </w:tc>
        <w:tc>
          <w:tcPr>
            <w:tcW w:w="1276" w:type="dxa"/>
            <w:vAlign w:val="center"/>
          </w:tcPr>
          <w:p w14:paraId="7E419955">
            <w:pPr>
              <w:pStyle w:val="2"/>
              <w:spacing w:line="320" w:lineRule="exact"/>
              <w:jc w:val="center"/>
              <w:rPr>
                <w:rFonts w:eastAsia="方正仿宋_GBK"/>
                <w:sz w:val="16"/>
                <w:szCs w:val="20"/>
              </w:rPr>
            </w:pPr>
          </w:p>
        </w:tc>
      </w:tr>
      <w:tr w14:paraId="1C1E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70952C1">
            <w:pPr>
              <w:pStyle w:val="2"/>
              <w:spacing w:line="320" w:lineRule="exact"/>
              <w:jc w:val="center"/>
              <w:rPr>
                <w:rFonts w:eastAsia="方正仿宋_GBK"/>
                <w:sz w:val="24"/>
              </w:rPr>
            </w:pPr>
            <w:r>
              <w:rPr>
                <w:rFonts w:eastAsia="方正仿宋_GBK"/>
                <w:sz w:val="24"/>
              </w:rPr>
              <w:t>7</w:t>
            </w:r>
          </w:p>
        </w:tc>
        <w:tc>
          <w:tcPr>
            <w:tcW w:w="1826" w:type="dxa"/>
            <w:vAlign w:val="center"/>
          </w:tcPr>
          <w:p w14:paraId="74C1AB56">
            <w:pPr>
              <w:pStyle w:val="2"/>
              <w:spacing w:line="320" w:lineRule="exact"/>
              <w:jc w:val="center"/>
              <w:rPr>
                <w:rFonts w:eastAsia="方正仿宋_GBK"/>
                <w:sz w:val="22"/>
                <w:szCs w:val="22"/>
              </w:rPr>
            </w:pPr>
          </w:p>
        </w:tc>
        <w:tc>
          <w:tcPr>
            <w:tcW w:w="1560" w:type="dxa"/>
            <w:vAlign w:val="center"/>
          </w:tcPr>
          <w:p w14:paraId="73A00FBE">
            <w:pPr>
              <w:pStyle w:val="2"/>
              <w:spacing w:after="0" w:line="280" w:lineRule="exact"/>
              <w:jc w:val="left"/>
              <w:rPr>
                <w:rFonts w:eastAsia="方正仿宋_GBK"/>
                <w:sz w:val="24"/>
              </w:rPr>
            </w:pPr>
          </w:p>
        </w:tc>
        <w:tc>
          <w:tcPr>
            <w:tcW w:w="2835" w:type="dxa"/>
          </w:tcPr>
          <w:p w14:paraId="61F6C33E">
            <w:pPr>
              <w:pStyle w:val="2"/>
              <w:spacing w:line="320" w:lineRule="exact"/>
              <w:jc w:val="center"/>
              <w:rPr>
                <w:rFonts w:eastAsia="方正仿宋_GBK"/>
                <w:sz w:val="16"/>
                <w:szCs w:val="20"/>
              </w:rPr>
            </w:pPr>
          </w:p>
        </w:tc>
        <w:tc>
          <w:tcPr>
            <w:tcW w:w="1024" w:type="dxa"/>
          </w:tcPr>
          <w:p w14:paraId="17C80283">
            <w:pPr>
              <w:pStyle w:val="2"/>
              <w:spacing w:line="320" w:lineRule="exact"/>
              <w:jc w:val="center"/>
              <w:rPr>
                <w:rFonts w:eastAsia="方正仿宋_GBK"/>
                <w:sz w:val="16"/>
                <w:szCs w:val="20"/>
              </w:rPr>
            </w:pPr>
          </w:p>
        </w:tc>
        <w:tc>
          <w:tcPr>
            <w:tcW w:w="829" w:type="dxa"/>
          </w:tcPr>
          <w:p w14:paraId="4914F036">
            <w:pPr>
              <w:pStyle w:val="2"/>
              <w:spacing w:line="320" w:lineRule="exact"/>
              <w:jc w:val="center"/>
              <w:rPr>
                <w:rFonts w:eastAsia="方正仿宋_GBK"/>
                <w:sz w:val="16"/>
                <w:szCs w:val="20"/>
              </w:rPr>
            </w:pPr>
          </w:p>
        </w:tc>
        <w:tc>
          <w:tcPr>
            <w:tcW w:w="1276" w:type="dxa"/>
            <w:vAlign w:val="center"/>
          </w:tcPr>
          <w:p w14:paraId="6045CC3F">
            <w:pPr>
              <w:pStyle w:val="2"/>
              <w:spacing w:line="320" w:lineRule="exact"/>
              <w:jc w:val="center"/>
              <w:rPr>
                <w:rFonts w:eastAsia="方正仿宋_GBK"/>
                <w:sz w:val="16"/>
                <w:szCs w:val="20"/>
              </w:rPr>
            </w:pPr>
          </w:p>
        </w:tc>
      </w:tr>
      <w:tr w14:paraId="075F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68331AD">
            <w:pPr>
              <w:pStyle w:val="2"/>
              <w:spacing w:line="320" w:lineRule="exact"/>
              <w:jc w:val="center"/>
              <w:rPr>
                <w:rFonts w:eastAsia="方正仿宋_GBK"/>
                <w:sz w:val="24"/>
              </w:rPr>
            </w:pPr>
            <w:r>
              <w:rPr>
                <w:rFonts w:eastAsia="方正仿宋_GBK"/>
                <w:sz w:val="24"/>
              </w:rPr>
              <w:t>8</w:t>
            </w:r>
          </w:p>
        </w:tc>
        <w:tc>
          <w:tcPr>
            <w:tcW w:w="1826" w:type="dxa"/>
            <w:vAlign w:val="center"/>
          </w:tcPr>
          <w:p w14:paraId="68A6EE8B">
            <w:pPr>
              <w:pStyle w:val="2"/>
              <w:spacing w:line="320" w:lineRule="exact"/>
              <w:jc w:val="center"/>
              <w:rPr>
                <w:rFonts w:eastAsia="方正仿宋_GBK"/>
                <w:sz w:val="22"/>
                <w:szCs w:val="22"/>
              </w:rPr>
            </w:pPr>
          </w:p>
        </w:tc>
        <w:tc>
          <w:tcPr>
            <w:tcW w:w="1560" w:type="dxa"/>
            <w:vAlign w:val="center"/>
          </w:tcPr>
          <w:p w14:paraId="60EC7EAB">
            <w:pPr>
              <w:pStyle w:val="2"/>
              <w:spacing w:after="0" w:line="280" w:lineRule="exact"/>
              <w:jc w:val="left"/>
              <w:rPr>
                <w:rFonts w:eastAsia="方正仿宋_GBK"/>
                <w:sz w:val="24"/>
              </w:rPr>
            </w:pPr>
          </w:p>
        </w:tc>
        <w:tc>
          <w:tcPr>
            <w:tcW w:w="2835" w:type="dxa"/>
          </w:tcPr>
          <w:p w14:paraId="681C05AE">
            <w:pPr>
              <w:pStyle w:val="2"/>
              <w:spacing w:line="320" w:lineRule="exact"/>
              <w:jc w:val="center"/>
              <w:rPr>
                <w:rFonts w:eastAsia="方正仿宋_GBK"/>
                <w:sz w:val="16"/>
                <w:szCs w:val="20"/>
              </w:rPr>
            </w:pPr>
          </w:p>
        </w:tc>
        <w:tc>
          <w:tcPr>
            <w:tcW w:w="1024" w:type="dxa"/>
          </w:tcPr>
          <w:p w14:paraId="5F3333A5">
            <w:pPr>
              <w:pStyle w:val="2"/>
              <w:spacing w:line="320" w:lineRule="exact"/>
              <w:jc w:val="center"/>
              <w:rPr>
                <w:rFonts w:eastAsia="方正仿宋_GBK"/>
                <w:sz w:val="16"/>
                <w:szCs w:val="20"/>
              </w:rPr>
            </w:pPr>
          </w:p>
        </w:tc>
        <w:tc>
          <w:tcPr>
            <w:tcW w:w="829" w:type="dxa"/>
          </w:tcPr>
          <w:p w14:paraId="5521BF4D">
            <w:pPr>
              <w:pStyle w:val="2"/>
              <w:spacing w:line="320" w:lineRule="exact"/>
              <w:jc w:val="center"/>
              <w:rPr>
                <w:rFonts w:eastAsia="方正仿宋_GBK"/>
                <w:sz w:val="16"/>
                <w:szCs w:val="20"/>
              </w:rPr>
            </w:pPr>
          </w:p>
        </w:tc>
        <w:tc>
          <w:tcPr>
            <w:tcW w:w="1276" w:type="dxa"/>
            <w:vAlign w:val="center"/>
          </w:tcPr>
          <w:p w14:paraId="0AE7D867">
            <w:pPr>
              <w:pStyle w:val="2"/>
              <w:spacing w:line="320" w:lineRule="exact"/>
              <w:jc w:val="center"/>
              <w:rPr>
                <w:rFonts w:eastAsia="方正仿宋_GBK"/>
                <w:sz w:val="16"/>
                <w:szCs w:val="20"/>
              </w:rPr>
            </w:pPr>
          </w:p>
        </w:tc>
      </w:tr>
      <w:tr w14:paraId="1F82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F18296A">
            <w:pPr>
              <w:pStyle w:val="2"/>
              <w:spacing w:line="320" w:lineRule="exact"/>
              <w:jc w:val="center"/>
              <w:rPr>
                <w:rFonts w:eastAsia="方正仿宋_GBK"/>
                <w:sz w:val="24"/>
              </w:rPr>
            </w:pPr>
            <w:r>
              <w:rPr>
                <w:rFonts w:eastAsia="方正仿宋_GBK"/>
                <w:sz w:val="24"/>
              </w:rPr>
              <w:t>9</w:t>
            </w:r>
          </w:p>
        </w:tc>
        <w:tc>
          <w:tcPr>
            <w:tcW w:w="1826" w:type="dxa"/>
            <w:vAlign w:val="center"/>
          </w:tcPr>
          <w:p w14:paraId="36C99170">
            <w:pPr>
              <w:pStyle w:val="2"/>
              <w:spacing w:line="320" w:lineRule="exact"/>
              <w:jc w:val="center"/>
              <w:rPr>
                <w:rFonts w:eastAsia="方正仿宋_GBK"/>
                <w:sz w:val="22"/>
                <w:szCs w:val="22"/>
              </w:rPr>
            </w:pPr>
          </w:p>
        </w:tc>
        <w:tc>
          <w:tcPr>
            <w:tcW w:w="1560" w:type="dxa"/>
            <w:vAlign w:val="center"/>
          </w:tcPr>
          <w:p w14:paraId="041E7E38">
            <w:pPr>
              <w:pStyle w:val="2"/>
              <w:spacing w:after="0" w:line="280" w:lineRule="exact"/>
              <w:jc w:val="left"/>
              <w:rPr>
                <w:rFonts w:eastAsia="方正仿宋_GBK"/>
                <w:sz w:val="24"/>
              </w:rPr>
            </w:pPr>
          </w:p>
        </w:tc>
        <w:tc>
          <w:tcPr>
            <w:tcW w:w="2835" w:type="dxa"/>
          </w:tcPr>
          <w:p w14:paraId="56582393">
            <w:pPr>
              <w:pStyle w:val="2"/>
              <w:spacing w:line="320" w:lineRule="exact"/>
              <w:jc w:val="center"/>
              <w:rPr>
                <w:rFonts w:eastAsia="方正仿宋_GBK"/>
                <w:sz w:val="16"/>
                <w:szCs w:val="20"/>
              </w:rPr>
            </w:pPr>
          </w:p>
        </w:tc>
        <w:tc>
          <w:tcPr>
            <w:tcW w:w="1024" w:type="dxa"/>
          </w:tcPr>
          <w:p w14:paraId="3E0C00BC">
            <w:pPr>
              <w:pStyle w:val="2"/>
              <w:spacing w:line="320" w:lineRule="exact"/>
              <w:jc w:val="center"/>
              <w:rPr>
                <w:rFonts w:eastAsia="方正仿宋_GBK"/>
                <w:sz w:val="16"/>
                <w:szCs w:val="20"/>
              </w:rPr>
            </w:pPr>
          </w:p>
        </w:tc>
        <w:tc>
          <w:tcPr>
            <w:tcW w:w="829" w:type="dxa"/>
          </w:tcPr>
          <w:p w14:paraId="01409D43">
            <w:pPr>
              <w:pStyle w:val="2"/>
              <w:spacing w:line="320" w:lineRule="exact"/>
              <w:jc w:val="center"/>
              <w:rPr>
                <w:rFonts w:eastAsia="方正仿宋_GBK"/>
                <w:sz w:val="16"/>
                <w:szCs w:val="20"/>
              </w:rPr>
            </w:pPr>
          </w:p>
        </w:tc>
        <w:tc>
          <w:tcPr>
            <w:tcW w:w="1276" w:type="dxa"/>
            <w:vAlign w:val="center"/>
          </w:tcPr>
          <w:p w14:paraId="4DCCD9BA">
            <w:pPr>
              <w:pStyle w:val="2"/>
              <w:spacing w:line="320" w:lineRule="exact"/>
              <w:jc w:val="center"/>
              <w:rPr>
                <w:rFonts w:eastAsia="方正仿宋_GBK"/>
                <w:sz w:val="16"/>
                <w:szCs w:val="20"/>
              </w:rPr>
            </w:pPr>
          </w:p>
        </w:tc>
      </w:tr>
      <w:tr w14:paraId="0015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B1B70E6">
            <w:pPr>
              <w:pStyle w:val="2"/>
              <w:spacing w:line="320" w:lineRule="exact"/>
              <w:jc w:val="center"/>
              <w:rPr>
                <w:rFonts w:eastAsia="方正仿宋_GBK"/>
                <w:sz w:val="24"/>
              </w:rPr>
            </w:pPr>
            <w:r>
              <w:rPr>
                <w:rFonts w:eastAsia="方正仿宋_GBK"/>
                <w:sz w:val="24"/>
              </w:rPr>
              <w:t>10</w:t>
            </w:r>
          </w:p>
        </w:tc>
        <w:tc>
          <w:tcPr>
            <w:tcW w:w="1826" w:type="dxa"/>
            <w:vAlign w:val="center"/>
          </w:tcPr>
          <w:p w14:paraId="58776DFD">
            <w:pPr>
              <w:pStyle w:val="2"/>
              <w:spacing w:line="320" w:lineRule="exact"/>
              <w:jc w:val="center"/>
              <w:rPr>
                <w:rFonts w:eastAsia="方正仿宋_GBK"/>
                <w:sz w:val="22"/>
                <w:szCs w:val="22"/>
              </w:rPr>
            </w:pPr>
          </w:p>
        </w:tc>
        <w:tc>
          <w:tcPr>
            <w:tcW w:w="1560" w:type="dxa"/>
            <w:vAlign w:val="center"/>
          </w:tcPr>
          <w:p w14:paraId="457A42A0">
            <w:pPr>
              <w:pStyle w:val="2"/>
              <w:spacing w:after="0" w:line="280" w:lineRule="exact"/>
              <w:jc w:val="left"/>
              <w:rPr>
                <w:rFonts w:eastAsia="方正仿宋_GBK"/>
                <w:sz w:val="24"/>
              </w:rPr>
            </w:pPr>
          </w:p>
        </w:tc>
        <w:tc>
          <w:tcPr>
            <w:tcW w:w="2835" w:type="dxa"/>
          </w:tcPr>
          <w:p w14:paraId="4D047BF4">
            <w:pPr>
              <w:pStyle w:val="2"/>
              <w:spacing w:line="320" w:lineRule="exact"/>
              <w:jc w:val="center"/>
              <w:rPr>
                <w:rFonts w:eastAsia="方正仿宋_GBK"/>
                <w:sz w:val="16"/>
                <w:szCs w:val="20"/>
              </w:rPr>
            </w:pPr>
          </w:p>
        </w:tc>
        <w:tc>
          <w:tcPr>
            <w:tcW w:w="1024" w:type="dxa"/>
          </w:tcPr>
          <w:p w14:paraId="18A63323">
            <w:pPr>
              <w:pStyle w:val="2"/>
              <w:spacing w:line="320" w:lineRule="exact"/>
              <w:jc w:val="center"/>
              <w:rPr>
                <w:rFonts w:eastAsia="方正仿宋_GBK"/>
                <w:sz w:val="16"/>
                <w:szCs w:val="20"/>
              </w:rPr>
            </w:pPr>
          </w:p>
        </w:tc>
        <w:tc>
          <w:tcPr>
            <w:tcW w:w="829" w:type="dxa"/>
          </w:tcPr>
          <w:p w14:paraId="72892A00">
            <w:pPr>
              <w:pStyle w:val="2"/>
              <w:spacing w:line="320" w:lineRule="exact"/>
              <w:jc w:val="center"/>
              <w:rPr>
                <w:rFonts w:eastAsia="方正仿宋_GBK"/>
                <w:sz w:val="16"/>
                <w:szCs w:val="20"/>
              </w:rPr>
            </w:pPr>
          </w:p>
        </w:tc>
        <w:tc>
          <w:tcPr>
            <w:tcW w:w="1276" w:type="dxa"/>
            <w:vAlign w:val="center"/>
          </w:tcPr>
          <w:p w14:paraId="63F09DA4">
            <w:pPr>
              <w:pStyle w:val="2"/>
              <w:spacing w:line="320" w:lineRule="exact"/>
              <w:jc w:val="center"/>
              <w:rPr>
                <w:rFonts w:eastAsia="方正仿宋_GBK"/>
                <w:sz w:val="16"/>
                <w:szCs w:val="20"/>
              </w:rPr>
            </w:pPr>
          </w:p>
        </w:tc>
      </w:tr>
      <w:tr w14:paraId="296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B72CDB4">
            <w:pPr>
              <w:pStyle w:val="2"/>
              <w:spacing w:line="320" w:lineRule="exact"/>
              <w:jc w:val="center"/>
              <w:rPr>
                <w:rFonts w:eastAsia="方正仿宋_GBK"/>
                <w:sz w:val="24"/>
              </w:rPr>
            </w:pPr>
          </w:p>
        </w:tc>
        <w:tc>
          <w:tcPr>
            <w:tcW w:w="1826" w:type="dxa"/>
            <w:vAlign w:val="center"/>
          </w:tcPr>
          <w:p w14:paraId="37C51D37">
            <w:pPr>
              <w:pStyle w:val="2"/>
              <w:spacing w:line="320" w:lineRule="exact"/>
              <w:jc w:val="center"/>
              <w:rPr>
                <w:rFonts w:eastAsia="方正仿宋_GBK"/>
                <w:sz w:val="22"/>
                <w:szCs w:val="22"/>
              </w:rPr>
            </w:pPr>
          </w:p>
        </w:tc>
        <w:tc>
          <w:tcPr>
            <w:tcW w:w="1560" w:type="dxa"/>
            <w:vAlign w:val="center"/>
          </w:tcPr>
          <w:p w14:paraId="134BBAB6">
            <w:pPr>
              <w:pStyle w:val="2"/>
              <w:spacing w:after="0" w:line="280" w:lineRule="exact"/>
              <w:jc w:val="left"/>
              <w:rPr>
                <w:rFonts w:eastAsia="方正仿宋_GBK"/>
                <w:sz w:val="24"/>
              </w:rPr>
            </w:pPr>
          </w:p>
        </w:tc>
        <w:tc>
          <w:tcPr>
            <w:tcW w:w="2835" w:type="dxa"/>
          </w:tcPr>
          <w:p w14:paraId="5740C104">
            <w:pPr>
              <w:pStyle w:val="2"/>
              <w:spacing w:line="320" w:lineRule="exact"/>
              <w:jc w:val="center"/>
              <w:rPr>
                <w:rFonts w:eastAsia="方正仿宋_GBK"/>
                <w:sz w:val="16"/>
                <w:szCs w:val="20"/>
              </w:rPr>
            </w:pPr>
          </w:p>
        </w:tc>
        <w:tc>
          <w:tcPr>
            <w:tcW w:w="1024" w:type="dxa"/>
          </w:tcPr>
          <w:p w14:paraId="5D8A2906">
            <w:pPr>
              <w:pStyle w:val="2"/>
              <w:spacing w:line="320" w:lineRule="exact"/>
              <w:jc w:val="center"/>
              <w:rPr>
                <w:rFonts w:eastAsia="方正仿宋_GBK"/>
                <w:sz w:val="16"/>
                <w:szCs w:val="20"/>
              </w:rPr>
            </w:pPr>
          </w:p>
        </w:tc>
        <w:tc>
          <w:tcPr>
            <w:tcW w:w="829" w:type="dxa"/>
          </w:tcPr>
          <w:p w14:paraId="7153FAEB">
            <w:pPr>
              <w:pStyle w:val="2"/>
              <w:spacing w:line="320" w:lineRule="exact"/>
              <w:jc w:val="center"/>
              <w:rPr>
                <w:rFonts w:eastAsia="方正仿宋_GBK"/>
                <w:sz w:val="16"/>
                <w:szCs w:val="20"/>
              </w:rPr>
            </w:pPr>
          </w:p>
        </w:tc>
        <w:tc>
          <w:tcPr>
            <w:tcW w:w="1276" w:type="dxa"/>
            <w:vAlign w:val="center"/>
          </w:tcPr>
          <w:p w14:paraId="3B3A7EB4">
            <w:pPr>
              <w:pStyle w:val="2"/>
              <w:spacing w:line="320" w:lineRule="exact"/>
              <w:jc w:val="center"/>
              <w:rPr>
                <w:rFonts w:eastAsia="方正仿宋_GBK"/>
                <w:sz w:val="16"/>
                <w:szCs w:val="20"/>
              </w:rPr>
            </w:pPr>
          </w:p>
        </w:tc>
      </w:tr>
      <w:tr w14:paraId="55C8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137BB6">
            <w:pPr>
              <w:pStyle w:val="2"/>
              <w:spacing w:line="320" w:lineRule="exact"/>
              <w:rPr>
                <w:rFonts w:eastAsia="方正仿宋_GBK"/>
                <w:sz w:val="28"/>
                <w:szCs w:val="28"/>
              </w:rPr>
            </w:pPr>
          </w:p>
        </w:tc>
        <w:tc>
          <w:tcPr>
            <w:tcW w:w="1826" w:type="dxa"/>
            <w:vAlign w:val="center"/>
          </w:tcPr>
          <w:p w14:paraId="2BC01C5C">
            <w:pPr>
              <w:pStyle w:val="2"/>
              <w:spacing w:line="320" w:lineRule="exact"/>
              <w:jc w:val="center"/>
              <w:rPr>
                <w:rFonts w:eastAsia="方正仿宋_GBK"/>
                <w:sz w:val="22"/>
                <w:szCs w:val="22"/>
              </w:rPr>
            </w:pPr>
          </w:p>
        </w:tc>
        <w:tc>
          <w:tcPr>
            <w:tcW w:w="1560" w:type="dxa"/>
            <w:vAlign w:val="center"/>
          </w:tcPr>
          <w:p w14:paraId="47F908A6">
            <w:pPr>
              <w:pStyle w:val="2"/>
              <w:spacing w:after="0" w:line="280" w:lineRule="exact"/>
              <w:jc w:val="left"/>
              <w:rPr>
                <w:rFonts w:eastAsia="方正仿宋_GBK"/>
                <w:sz w:val="24"/>
              </w:rPr>
            </w:pPr>
          </w:p>
        </w:tc>
        <w:tc>
          <w:tcPr>
            <w:tcW w:w="2835" w:type="dxa"/>
          </w:tcPr>
          <w:p w14:paraId="25EF8F10">
            <w:pPr>
              <w:pStyle w:val="2"/>
              <w:spacing w:line="320" w:lineRule="exact"/>
              <w:jc w:val="center"/>
              <w:rPr>
                <w:rFonts w:eastAsia="方正仿宋_GBK"/>
                <w:sz w:val="16"/>
                <w:szCs w:val="20"/>
              </w:rPr>
            </w:pPr>
          </w:p>
        </w:tc>
        <w:tc>
          <w:tcPr>
            <w:tcW w:w="1024" w:type="dxa"/>
          </w:tcPr>
          <w:p w14:paraId="16F94328">
            <w:pPr>
              <w:pStyle w:val="2"/>
              <w:spacing w:line="320" w:lineRule="exact"/>
              <w:jc w:val="center"/>
              <w:rPr>
                <w:rFonts w:eastAsia="方正仿宋_GBK"/>
                <w:sz w:val="16"/>
                <w:szCs w:val="20"/>
              </w:rPr>
            </w:pPr>
          </w:p>
        </w:tc>
        <w:tc>
          <w:tcPr>
            <w:tcW w:w="829" w:type="dxa"/>
          </w:tcPr>
          <w:p w14:paraId="62772330">
            <w:pPr>
              <w:pStyle w:val="2"/>
              <w:spacing w:line="320" w:lineRule="exact"/>
              <w:jc w:val="center"/>
              <w:rPr>
                <w:rFonts w:eastAsia="方正仿宋_GBK"/>
                <w:sz w:val="16"/>
                <w:szCs w:val="20"/>
              </w:rPr>
            </w:pPr>
          </w:p>
        </w:tc>
        <w:tc>
          <w:tcPr>
            <w:tcW w:w="1276" w:type="dxa"/>
            <w:vAlign w:val="center"/>
          </w:tcPr>
          <w:p w14:paraId="4DE29292">
            <w:pPr>
              <w:pStyle w:val="2"/>
              <w:spacing w:line="320" w:lineRule="exact"/>
              <w:jc w:val="center"/>
              <w:rPr>
                <w:rFonts w:eastAsia="方正仿宋_GBK"/>
                <w:sz w:val="16"/>
                <w:szCs w:val="20"/>
              </w:rPr>
            </w:pPr>
          </w:p>
        </w:tc>
      </w:tr>
    </w:tbl>
    <w:p w14:paraId="45FCFB13">
      <w:pPr>
        <w:snapToGrid w:val="0"/>
        <w:rPr>
          <w:rFonts w:eastAsia="方正仿宋_GBK"/>
          <w:sz w:val="24"/>
        </w:rPr>
      </w:pPr>
    </w:p>
    <w:p w14:paraId="48EAB1B6">
      <w:pPr>
        <w:snapToGrid w:val="0"/>
        <w:rPr>
          <w:rFonts w:eastAsia="方正仿宋_GBK"/>
          <w:sz w:val="24"/>
        </w:rPr>
      </w:pPr>
    </w:p>
    <w:p w14:paraId="250B50F2">
      <w:pPr>
        <w:snapToGrid w:val="0"/>
        <w:rPr>
          <w:rFonts w:eastAsia="方正仿宋_GBK"/>
          <w:sz w:val="24"/>
        </w:rPr>
      </w:pPr>
      <w:r>
        <w:rPr>
          <w:rFonts w:hint="eastAsia" w:eastAsia="方正仿宋_GBK"/>
          <w:sz w:val="24"/>
        </w:rPr>
        <w:t>比选人名称</w:t>
      </w:r>
      <w:r>
        <w:rPr>
          <w:rFonts w:eastAsia="方正仿宋_GBK"/>
          <w:sz w:val="24"/>
        </w:rPr>
        <w:t xml:space="preserve">（公章）：                                       </w:t>
      </w:r>
    </w:p>
    <w:p w14:paraId="286711E6">
      <w:pPr>
        <w:snapToGrid w:val="0"/>
        <w:rPr>
          <w:rFonts w:eastAsia="方正仿宋_GBK"/>
          <w:sz w:val="24"/>
        </w:rPr>
      </w:pPr>
      <w:r>
        <w:rPr>
          <w:rFonts w:eastAsia="方正仿宋_GBK"/>
          <w:sz w:val="24"/>
        </w:rPr>
        <w:t xml:space="preserve">法定代表或其授权代表（负责人）签字：                   </w:t>
      </w:r>
    </w:p>
    <w:p w14:paraId="30C210CC">
      <w:pPr>
        <w:snapToGrid w:val="0"/>
        <w:rPr>
          <w:rFonts w:eastAsia="方正仿宋_GBK"/>
          <w:sz w:val="24"/>
        </w:rPr>
      </w:pPr>
      <w:r>
        <w:rPr>
          <w:rFonts w:eastAsia="方正仿宋_GBK"/>
          <w:sz w:val="24"/>
        </w:rPr>
        <w:t>日期：     年    月   日</w:t>
      </w:r>
    </w:p>
    <w:p w14:paraId="35BF5F6E">
      <w:pPr>
        <w:pStyle w:val="12"/>
        <w:spacing w:before="0" w:after="0"/>
        <w:jc w:val="left"/>
        <w:rPr>
          <w:rFonts w:eastAsia="方正黑体_GBK"/>
          <w:bCs/>
          <w:sz w:val="28"/>
          <w:szCs w:val="28"/>
        </w:rPr>
      </w:pPr>
      <w:r>
        <w:rPr>
          <w:rFonts w:hint="eastAsia" w:ascii="方正仿宋_GBK" w:hAnsi="方正仿宋_GBK" w:eastAsia="方正仿宋_GBK" w:cs="方正仿宋_GBK"/>
          <w:color w:val="000000" w:themeColor="text1"/>
          <w:sz w:val="21"/>
          <w:szCs w:val="21"/>
          <w14:textFill>
            <w14:solidFill>
              <w14:schemeClr w14:val="tx1"/>
            </w14:solidFill>
          </w14:textFill>
        </w:rPr>
        <w:t>备注：本表可扩展。</w:t>
      </w:r>
      <w:r>
        <w:rPr>
          <w:rFonts w:eastAsia="方正黑体_GBK"/>
          <w:bCs/>
          <w:sz w:val="28"/>
          <w:szCs w:val="28"/>
        </w:rPr>
        <w:br w:type="page"/>
      </w:r>
    </w:p>
    <w:p w14:paraId="2462410E">
      <w:pPr>
        <w:pStyle w:val="3"/>
        <w:ind w:leftChars="-67" w:hanging="140" w:hangingChars="44"/>
        <w:contextualSpacing/>
        <w:jc w:val="left"/>
        <w:rPr>
          <w:rFonts w:eastAsia="方正黑体_GBK"/>
          <w:kern w:val="2"/>
          <w:sz w:val="32"/>
          <w:szCs w:val="32"/>
        </w:rPr>
      </w:pPr>
      <w:r>
        <w:rPr>
          <w:rFonts w:hint="eastAsia" w:eastAsia="方正黑体_GBK"/>
          <w:kern w:val="2"/>
          <w:sz w:val="32"/>
          <w:szCs w:val="32"/>
        </w:rPr>
        <w:t>五</w:t>
      </w:r>
      <w:r>
        <w:rPr>
          <w:rFonts w:eastAsia="方正黑体_GBK"/>
          <w:kern w:val="2"/>
          <w:sz w:val="32"/>
          <w:szCs w:val="32"/>
        </w:rPr>
        <w:t>、营业执照副本复印件</w:t>
      </w:r>
    </w:p>
    <w:p w14:paraId="58DCF43E">
      <w:pPr>
        <w:rPr>
          <w:rFonts w:eastAsia="方正黑体_GBK"/>
          <w:bCs/>
          <w:sz w:val="28"/>
          <w:szCs w:val="28"/>
        </w:rPr>
      </w:pPr>
      <w:r>
        <w:rPr>
          <w:rFonts w:eastAsia="方正黑体_GBK"/>
          <w:bCs/>
          <w:sz w:val="28"/>
          <w:szCs w:val="28"/>
        </w:rPr>
        <w:br w:type="page"/>
      </w:r>
    </w:p>
    <w:p w14:paraId="0C41805A">
      <w:pPr>
        <w:pStyle w:val="3"/>
        <w:ind w:leftChars="-67" w:hanging="140" w:hangingChars="44"/>
        <w:contextualSpacing/>
        <w:jc w:val="left"/>
        <w:rPr>
          <w:rFonts w:eastAsia="方正黑体_GBK"/>
          <w:kern w:val="2"/>
          <w:sz w:val="32"/>
          <w:szCs w:val="32"/>
        </w:rPr>
      </w:pPr>
      <w:r>
        <w:rPr>
          <w:rFonts w:hint="eastAsia" w:eastAsia="方正黑体_GBK"/>
          <w:kern w:val="2"/>
          <w:sz w:val="32"/>
          <w:szCs w:val="32"/>
        </w:rPr>
        <w:t>六</w:t>
      </w:r>
      <w:r>
        <w:rPr>
          <w:rFonts w:eastAsia="方正黑体_GBK"/>
          <w:kern w:val="2"/>
          <w:sz w:val="32"/>
          <w:szCs w:val="32"/>
        </w:rPr>
        <w:t>、法定代表人身份证明书</w:t>
      </w:r>
    </w:p>
    <w:p w14:paraId="2277ECBF">
      <w:pPr>
        <w:spacing w:before="156" w:beforeLines="50" w:line="500" w:lineRule="exact"/>
        <w:rPr>
          <w:sz w:val="28"/>
          <w:szCs w:val="28"/>
        </w:rPr>
      </w:pPr>
    </w:p>
    <w:p w14:paraId="5F1C6AE6">
      <w:pPr>
        <w:spacing w:before="156" w:beforeLines="50" w:line="500" w:lineRule="exact"/>
        <w:rPr>
          <w:rFonts w:eastAsia="方正仿宋_GBK"/>
          <w:sz w:val="24"/>
        </w:rPr>
      </w:pPr>
      <w:r>
        <w:rPr>
          <w:rFonts w:eastAsia="方正仿宋_GBK"/>
          <w:sz w:val="24"/>
        </w:rPr>
        <w:t xml:space="preserve">项目名称：                            </w:t>
      </w:r>
    </w:p>
    <w:p w14:paraId="79F47E5F">
      <w:pPr>
        <w:spacing w:before="156" w:beforeLines="50" w:line="500" w:lineRule="exact"/>
        <w:rPr>
          <w:rFonts w:eastAsia="方正仿宋_GBK"/>
          <w:sz w:val="24"/>
        </w:rPr>
      </w:pPr>
      <w:r>
        <w:rPr>
          <w:rFonts w:eastAsia="方正仿宋_GBK"/>
          <w:sz w:val="24"/>
        </w:rPr>
        <w:t>致：</w:t>
      </w:r>
      <w:r>
        <w:rPr>
          <w:rFonts w:eastAsia="方正仿宋_GBK"/>
          <w:b/>
          <w:bCs/>
          <w:sz w:val="24"/>
        </w:rPr>
        <w:t xml:space="preserve"> 重庆东城公共交通有限公司二分公司</w:t>
      </w:r>
    </w:p>
    <w:p w14:paraId="39DB718F">
      <w:pPr>
        <w:spacing w:before="156" w:beforeLines="50" w:line="500" w:lineRule="exact"/>
        <w:ind w:firstLine="600" w:firstLineChars="250"/>
        <w:rPr>
          <w:rFonts w:eastAsia="方正仿宋_GBK"/>
          <w:sz w:val="24"/>
        </w:rPr>
      </w:pPr>
      <w:r>
        <w:rPr>
          <w:rFonts w:eastAsia="方正仿宋_GBK"/>
          <w:sz w:val="24"/>
          <w:u w:val="single"/>
        </w:rPr>
        <w:t>（法定代表人姓名）</w:t>
      </w:r>
      <w:r>
        <w:rPr>
          <w:rFonts w:eastAsia="方正仿宋_GBK"/>
          <w:sz w:val="24"/>
        </w:rPr>
        <w:t>在</w:t>
      </w:r>
      <w:r>
        <w:rPr>
          <w:rFonts w:eastAsia="方正仿宋_GBK"/>
          <w:sz w:val="24"/>
          <w:u w:val="single"/>
        </w:rPr>
        <w:t>（</w:t>
      </w:r>
      <w:r>
        <w:rPr>
          <w:rFonts w:hint="eastAsia" w:eastAsia="方正仿宋_GBK"/>
          <w:sz w:val="24"/>
          <w:u w:val="single"/>
        </w:rPr>
        <w:t>比选人</w:t>
      </w:r>
      <w:r>
        <w:rPr>
          <w:rFonts w:eastAsia="方正仿宋_GBK"/>
          <w:sz w:val="24"/>
          <w:u w:val="single"/>
        </w:rPr>
        <w:t>名称）</w:t>
      </w:r>
      <w:r>
        <w:rPr>
          <w:rFonts w:eastAsia="方正仿宋_GBK"/>
          <w:sz w:val="24"/>
        </w:rPr>
        <w:t>任</w:t>
      </w:r>
      <w:r>
        <w:rPr>
          <w:rFonts w:eastAsia="方正仿宋_GBK"/>
          <w:sz w:val="24"/>
          <w:u w:val="single"/>
        </w:rPr>
        <w:t>（职务名称）</w:t>
      </w:r>
      <w:r>
        <w:rPr>
          <w:rFonts w:eastAsia="方正仿宋_GBK"/>
          <w:sz w:val="24"/>
        </w:rPr>
        <w:t>职务，是</w:t>
      </w:r>
      <w:r>
        <w:rPr>
          <w:rFonts w:eastAsia="方正仿宋_GBK"/>
          <w:sz w:val="24"/>
          <w:u w:val="single"/>
        </w:rPr>
        <w:t>（</w:t>
      </w:r>
      <w:r>
        <w:rPr>
          <w:rFonts w:hint="eastAsia" w:eastAsia="方正仿宋_GBK"/>
          <w:sz w:val="24"/>
          <w:u w:val="single"/>
        </w:rPr>
        <w:t>比选人</w:t>
      </w:r>
      <w:r>
        <w:rPr>
          <w:rFonts w:eastAsia="方正仿宋_GBK"/>
          <w:sz w:val="24"/>
          <w:u w:val="single"/>
        </w:rPr>
        <w:t>名称）</w:t>
      </w:r>
      <w:r>
        <w:rPr>
          <w:rFonts w:eastAsia="方正仿宋_GBK"/>
          <w:sz w:val="24"/>
        </w:rPr>
        <w:t>的法定代表人。</w:t>
      </w:r>
    </w:p>
    <w:p w14:paraId="7687A2FB">
      <w:pPr>
        <w:spacing w:before="156" w:beforeLines="50" w:line="500" w:lineRule="exact"/>
        <w:rPr>
          <w:rFonts w:eastAsia="方正仿宋_GBK"/>
          <w:sz w:val="24"/>
        </w:rPr>
      </w:pPr>
    </w:p>
    <w:p w14:paraId="67F206B3">
      <w:pPr>
        <w:spacing w:before="156" w:beforeLines="50" w:line="500" w:lineRule="exact"/>
        <w:rPr>
          <w:rFonts w:eastAsia="方正仿宋_GBK"/>
          <w:sz w:val="24"/>
        </w:rPr>
      </w:pPr>
      <w:r>
        <w:rPr>
          <w:rFonts w:eastAsia="方正仿宋_GBK"/>
          <w:sz w:val="24"/>
        </w:rPr>
        <w:t>特此证明。</w:t>
      </w:r>
    </w:p>
    <w:p w14:paraId="0014E21D">
      <w:pPr>
        <w:spacing w:before="156" w:beforeLines="50" w:line="500" w:lineRule="exact"/>
        <w:rPr>
          <w:rFonts w:eastAsia="方正仿宋_GBK"/>
          <w:sz w:val="24"/>
        </w:rPr>
      </w:pPr>
    </w:p>
    <w:p w14:paraId="3E715E4B">
      <w:pPr>
        <w:wordWrap w:val="0"/>
        <w:spacing w:line="594" w:lineRule="exact"/>
        <w:ind w:firstLine="480" w:firstLineChars="200"/>
        <w:jc w:val="right"/>
        <w:rPr>
          <w:rFonts w:eastAsia="方正仿宋_GBK"/>
          <w:kern w:val="16"/>
          <w:sz w:val="28"/>
          <w:szCs w:val="28"/>
        </w:rPr>
      </w:pPr>
      <w:r>
        <w:rPr>
          <w:rFonts w:eastAsia="方正仿宋_GBK"/>
          <w:sz w:val="24"/>
        </w:rPr>
        <w:t xml:space="preserve">                     </w:t>
      </w:r>
      <w:r>
        <w:rPr>
          <w:rFonts w:hint="eastAsia" w:eastAsia="方正仿宋_GBK"/>
          <w:sz w:val="24"/>
        </w:rPr>
        <w:t>比选人</w:t>
      </w:r>
      <w:r>
        <w:rPr>
          <w:rFonts w:eastAsia="方正仿宋_GBK"/>
          <w:sz w:val="24"/>
        </w:rPr>
        <w:t>名称</w:t>
      </w:r>
      <w:r>
        <w:rPr>
          <w:rFonts w:hint="eastAsia" w:eastAsia="方正仿宋_GBK"/>
          <w:sz w:val="24"/>
        </w:rPr>
        <w:t xml:space="preserve">：    </w:t>
      </w:r>
      <w:r>
        <w:rPr>
          <w:rFonts w:eastAsia="方正仿宋_GBK"/>
          <w:sz w:val="24"/>
        </w:rPr>
        <w:t>（公章）</w:t>
      </w:r>
      <w:r>
        <w:rPr>
          <w:rFonts w:hint="eastAsia" w:eastAsia="方正仿宋_GBK"/>
          <w:sz w:val="24"/>
        </w:rPr>
        <w:t xml:space="preserve">               </w:t>
      </w:r>
    </w:p>
    <w:p w14:paraId="0145679C">
      <w:pPr>
        <w:spacing w:before="156" w:beforeLines="50" w:line="500" w:lineRule="exact"/>
        <w:rPr>
          <w:rFonts w:eastAsia="方正仿宋_GBK"/>
          <w:sz w:val="24"/>
        </w:rPr>
      </w:pPr>
    </w:p>
    <w:p w14:paraId="657CB3B5">
      <w:pPr>
        <w:spacing w:before="156" w:beforeLines="50" w:line="500" w:lineRule="exact"/>
        <w:rPr>
          <w:rFonts w:eastAsia="方正仿宋_GBK"/>
          <w:sz w:val="24"/>
        </w:rPr>
      </w:pPr>
      <w:r>
        <w:rPr>
          <w:rFonts w:eastAsia="方正仿宋_GBK"/>
          <w:sz w:val="24"/>
        </w:rPr>
        <w:t xml:space="preserve">                                             年   月   日</w:t>
      </w:r>
    </w:p>
    <w:p w14:paraId="02AC39FB">
      <w:pPr>
        <w:spacing w:before="156" w:beforeLines="50" w:line="500" w:lineRule="exact"/>
        <w:rPr>
          <w:rFonts w:eastAsia="方正仿宋_GBK"/>
          <w:sz w:val="28"/>
          <w:szCs w:val="28"/>
        </w:rPr>
      </w:pPr>
    </w:p>
    <w:p w14:paraId="1231855C">
      <w:pPr>
        <w:spacing w:before="156" w:beforeLines="50" w:line="500" w:lineRule="exact"/>
        <w:rPr>
          <w:rFonts w:eastAsia="方正仿宋_GBK"/>
          <w:sz w:val="28"/>
          <w:szCs w:val="28"/>
        </w:rPr>
      </w:pPr>
      <w:r>
        <w:rPr>
          <w:rFonts w:eastAsia="方正仿宋_GBK"/>
          <w:sz w:val="28"/>
          <w:szCs w:val="28"/>
        </w:rPr>
        <w:t>（附：法定代表人身份证正反面复印件）</w:t>
      </w:r>
    </w:p>
    <w:p w14:paraId="2ED1F8CC">
      <w:pPr>
        <w:spacing w:before="156" w:beforeLines="50" w:line="500" w:lineRule="exact"/>
        <w:rPr>
          <w:sz w:val="28"/>
          <w:szCs w:val="28"/>
        </w:rPr>
      </w:pPr>
    </w:p>
    <w:p w14:paraId="2AD095B0">
      <w:pPr>
        <w:spacing w:before="156" w:beforeLines="50" w:line="500" w:lineRule="exact"/>
        <w:rPr>
          <w:sz w:val="28"/>
          <w:szCs w:val="28"/>
        </w:rPr>
      </w:pPr>
    </w:p>
    <w:p w14:paraId="31420A2B">
      <w:pPr>
        <w:pStyle w:val="3"/>
        <w:ind w:left="-18" w:leftChars="-67" w:hanging="123" w:hangingChars="44"/>
        <w:contextualSpacing/>
        <w:jc w:val="left"/>
        <w:rPr>
          <w:sz w:val="28"/>
          <w:szCs w:val="28"/>
        </w:rPr>
      </w:pPr>
      <w:r>
        <w:rPr>
          <w:sz w:val="28"/>
          <w:szCs w:val="28"/>
        </w:rPr>
        <w:br w:type="column"/>
      </w:r>
      <w:r>
        <w:rPr>
          <w:rFonts w:hint="eastAsia" w:eastAsia="方正黑体_GBK"/>
          <w:kern w:val="2"/>
          <w:sz w:val="32"/>
          <w:szCs w:val="32"/>
        </w:rPr>
        <w:t>七</w:t>
      </w:r>
      <w:r>
        <w:rPr>
          <w:rFonts w:eastAsia="方正黑体_GBK"/>
          <w:kern w:val="2"/>
          <w:sz w:val="32"/>
          <w:szCs w:val="32"/>
        </w:rPr>
        <w:t>、法定代表人授权委托书（格式）</w:t>
      </w:r>
    </w:p>
    <w:p w14:paraId="5F0998E1">
      <w:pPr>
        <w:spacing w:before="156" w:beforeLines="50" w:line="500" w:lineRule="exact"/>
        <w:rPr>
          <w:rFonts w:eastAsia="方正仿宋_GBK"/>
          <w:sz w:val="24"/>
        </w:rPr>
      </w:pPr>
      <w:r>
        <w:rPr>
          <w:rFonts w:eastAsia="方正仿宋_GBK"/>
          <w:sz w:val="24"/>
        </w:rPr>
        <w:t xml:space="preserve">项目名称：                           </w:t>
      </w:r>
    </w:p>
    <w:p w14:paraId="73D4804B">
      <w:pPr>
        <w:spacing w:before="156" w:beforeLines="50" w:line="500" w:lineRule="exact"/>
        <w:rPr>
          <w:rFonts w:eastAsia="方正仿宋_GBK"/>
          <w:sz w:val="24"/>
        </w:rPr>
      </w:pPr>
      <w:r>
        <w:rPr>
          <w:rFonts w:eastAsia="方正仿宋_GBK"/>
          <w:sz w:val="24"/>
        </w:rPr>
        <w:t>致：</w:t>
      </w:r>
      <w:r>
        <w:rPr>
          <w:rFonts w:eastAsia="方正仿宋_GBK"/>
          <w:b/>
          <w:bCs/>
          <w:sz w:val="24"/>
        </w:rPr>
        <w:t xml:space="preserve"> 重庆东城公共交通有限公司二分公司</w:t>
      </w:r>
    </w:p>
    <w:p w14:paraId="29B1C7ED">
      <w:pPr>
        <w:spacing w:before="156" w:beforeLines="50" w:line="500" w:lineRule="exact"/>
        <w:ind w:firstLine="480" w:firstLineChars="200"/>
        <w:rPr>
          <w:rFonts w:eastAsia="方正仿宋_GBK"/>
          <w:sz w:val="24"/>
        </w:rPr>
      </w:pPr>
      <w:r>
        <w:rPr>
          <w:rFonts w:eastAsia="方正仿宋_GBK"/>
          <w:sz w:val="24"/>
          <w:u w:val="single"/>
        </w:rPr>
        <w:t>（投标单位法定代表人名称）</w:t>
      </w:r>
      <w:r>
        <w:rPr>
          <w:rFonts w:eastAsia="方正仿宋_GBK"/>
          <w:sz w:val="24"/>
        </w:rPr>
        <w:t>是</w:t>
      </w:r>
      <w:r>
        <w:rPr>
          <w:rFonts w:eastAsia="方正仿宋_GBK"/>
          <w:sz w:val="24"/>
          <w:u w:val="single"/>
        </w:rPr>
        <w:t>（投标单位名称）</w:t>
      </w:r>
      <w:r>
        <w:rPr>
          <w:rFonts w:eastAsia="方正仿宋_GBK"/>
          <w:sz w:val="24"/>
        </w:rPr>
        <w:t>的法定代表人，特授权</w:t>
      </w:r>
      <w:r>
        <w:rPr>
          <w:rFonts w:eastAsia="方正仿宋_GBK"/>
          <w:sz w:val="24"/>
          <w:u w:val="single"/>
        </w:rPr>
        <w:t>（被授权人姓名及身份证代码）</w:t>
      </w:r>
      <w:r>
        <w:rPr>
          <w:rFonts w:eastAsia="方正仿宋_GBK"/>
          <w:sz w:val="24"/>
        </w:rPr>
        <w:t>代表我单位全权办理上述项目的投标、签约等具体工作，并签署全部有关文件、协议及合同。我单位对被授权人的签字负全部责任。在撤消授权的书面通知以前，本授权书一直有效。被授权人在授权书有效期内签署的所有文件不因授权的撤消而失效。</w:t>
      </w:r>
    </w:p>
    <w:p w14:paraId="139DFCDF">
      <w:pPr>
        <w:spacing w:before="156" w:beforeLines="50" w:line="500" w:lineRule="exact"/>
        <w:rPr>
          <w:rFonts w:eastAsia="方正仿宋_GBK"/>
          <w:sz w:val="24"/>
        </w:rPr>
      </w:pPr>
    </w:p>
    <w:p w14:paraId="5927B056">
      <w:pPr>
        <w:spacing w:before="156" w:beforeLines="50" w:line="500" w:lineRule="exact"/>
        <w:rPr>
          <w:rFonts w:eastAsia="方正仿宋_GBK"/>
          <w:sz w:val="24"/>
        </w:rPr>
      </w:pPr>
      <w:r>
        <w:rPr>
          <w:rFonts w:eastAsia="方正仿宋_GBK"/>
          <w:sz w:val="24"/>
        </w:rPr>
        <w:t>法定代表人：                          被授权人：</w:t>
      </w:r>
    </w:p>
    <w:p w14:paraId="04DA13CE">
      <w:pPr>
        <w:spacing w:before="156" w:beforeLines="50" w:line="500" w:lineRule="exact"/>
        <w:rPr>
          <w:rFonts w:eastAsia="方正仿宋_GBK"/>
          <w:sz w:val="24"/>
        </w:rPr>
      </w:pPr>
      <w:r>
        <w:rPr>
          <w:rFonts w:eastAsia="方正仿宋_GBK"/>
          <w:sz w:val="24"/>
        </w:rPr>
        <w:t>（签字或盖章）                          （签字或盖章）</w:t>
      </w:r>
    </w:p>
    <w:p w14:paraId="194369E7">
      <w:pPr>
        <w:spacing w:before="156" w:beforeLines="50" w:line="500" w:lineRule="exact"/>
        <w:rPr>
          <w:rFonts w:eastAsia="方正仿宋_GBK"/>
          <w:sz w:val="24"/>
        </w:rPr>
      </w:pPr>
    </w:p>
    <w:p w14:paraId="78842D91">
      <w:pPr>
        <w:spacing w:before="156" w:beforeLines="50" w:line="500" w:lineRule="exact"/>
        <w:rPr>
          <w:rFonts w:eastAsia="方正仿宋_GBK"/>
          <w:sz w:val="24"/>
        </w:rPr>
      </w:pPr>
      <w:r>
        <w:rPr>
          <w:rFonts w:eastAsia="方正仿宋_GBK"/>
          <w:sz w:val="24"/>
        </w:rPr>
        <w:t>（附：被授权人身份证正反面复印件）</w:t>
      </w:r>
    </w:p>
    <w:p w14:paraId="0E1441D3">
      <w:pPr>
        <w:spacing w:before="156" w:beforeLines="50" w:line="500" w:lineRule="exact"/>
        <w:rPr>
          <w:rFonts w:eastAsia="方正仿宋_GBK"/>
          <w:sz w:val="24"/>
        </w:rPr>
      </w:pPr>
    </w:p>
    <w:p w14:paraId="45A57FAF">
      <w:pPr>
        <w:spacing w:before="156" w:beforeLines="50" w:line="500" w:lineRule="exact"/>
        <w:rPr>
          <w:rFonts w:eastAsia="方正仿宋_GBK"/>
          <w:sz w:val="24"/>
        </w:rPr>
      </w:pPr>
    </w:p>
    <w:p w14:paraId="0315F95B">
      <w:pPr>
        <w:spacing w:line="594" w:lineRule="exact"/>
        <w:ind w:firstLine="480" w:firstLineChars="200"/>
        <w:jc w:val="right"/>
        <w:rPr>
          <w:rFonts w:eastAsia="方正仿宋_GBK"/>
          <w:sz w:val="24"/>
        </w:rPr>
      </w:pPr>
      <w:r>
        <w:rPr>
          <w:rFonts w:hint="eastAsia" w:eastAsia="方正仿宋_GBK"/>
          <w:sz w:val="24"/>
        </w:rPr>
        <w:t>比选人</w:t>
      </w:r>
      <w:r>
        <w:rPr>
          <w:rFonts w:eastAsia="方正仿宋_GBK"/>
          <w:sz w:val="24"/>
        </w:rPr>
        <w:t>名称</w:t>
      </w:r>
      <w:r>
        <w:rPr>
          <w:rFonts w:hint="eastAsia" w:eastAsia="方正仿宋_GBK"/>
          <w:sz w:val="24"/>
        </w:rPr>
        <w:t xml:space="preserve">：    </w:t>
      </w:r>
      <w:r>
        <w:rPr>
          <w:rFonts w:eastAsia="方正仿宋_GBK"/>
          <w:sz w:val="24"/>
        </w:rPr>
        <w:t>（公章）</w:t>
      </w:r>
    </w:p>
    <w:p w14:paraId="724E6B35">
      <w:pPr>
        <w:spacing w:before="156" w:beforeLines="50" w:line="500" w:lineRule="exact"/>
        <w:ind w:firstLine="3840" w:firstLineChars="1600"/>
        <w:jc w:val="right"/>
        <w:rPr>
          <w:rFonts w:eastAsia="方正仿宋_GBK"/>
          <w:sz w:val="24"/>
        </w:rPr>
      </w:pPr>
      <w:r>
        <w:rPr>
          <w:rFonts w:eastAsia="方正仿宋_GBK"/>
          <w:sz w:val="24"/>
        </w:rPr>
        <w:t xml:space="preserve">  年   月    日</w:t>
      </w:r>
    </w:p>
    <w:p w14:paraId="7F996510">
      <w:pPr>
        <w:spacing w:line="500" w:lineRule="exact"/>
        <w:ind w:left="105"/>
        <w:jc w:val="center"/>
        <w:rPr>
          <w:sz w:val="28"/>
          <w:szCs w:val="28"/>
        </w:rPr>
      </w:pPr>
    </w:p>
    <w:p w14:paraId="158153EE">
      <w:pPr>
        <w:spacing w:line="500" w:lineRule="exact"/>
        <w:jc w:val="left"/>
        <w:rPr>
          <w:b/>
          <w:sz w:val="28"/>
          <w:szCs w:val="28"/>
        </w:rPr>
      </w:pPr>
    </w:p>
    <w:p w14:paraId="739ADC56">
      <w:pPr>
        <w:spacing w:line="500" w:lineRule="exact"/>
        <w:jc w:val="left"/>
        <w:rPr>
          <w:b/>
          <w:sz w:val="28"/>
          <w:szCs w:val="28"/>
        </w:rPr>
      </w:pPr>
    </w:p>
    <w:p w14:paraId="771E441D">
      <w:pPr>
        <w:jc w:val="left"/>
        <w:rPr>
          <w:rFonts w:eastAsia="仿宋"/>
          <w:sz w:val="30"/>
          <w:szCs w:val="30"/>
        </w:rPr>
      </w:pPr>
    </w:p>
    <w:p w14:paraId="35ABEED2">
      <w:pPr>
        <w:jc w:val="left"/>
        <w:rPr>
          <w:rFonts w:eastAsia="仿宋"/>
          <w:sz w:val="30"/>
          <w:szCs w:val="30"/>
        </w:rPr>
      </w:pPr>
    </w:p>
    <w:p w14:paraId="2EAD8A1B">
      <w:pPr>
        <w:pStyle w:val="3"/>
        <w:ind w:leftChars="-67" w:hanging="140" w:hangingChars="44"/>
        <w:contextualSpacing/>
        <w:jc w:val="left"/>
        <w:rPr>
          <w:rFonts w:eastAsia="方正黑体_GBK"/>
          <w:kern w:val="2"/>
          <w:sz w:val="32"/>
          <w:szCs w:val="32"/>
        </w:rPr>
      </w:pPr>
      <w:r>
        <w:rPr>
          <w:rFonts w:hint="eastAsia" w:eastAsia="方正黑体_GBK"/>
          <w:kern w:val="2"/>
          <w:sz w:val="32"/>
          <w:szCs w:val="32"/>
        </w:rPr>
        <w:t>八</w:t>
      </w:r>
      <w:r>
        <w:rPr>
          <w:rFonts w:eastAsia="方正黑体_GBK"/>
          <w:kern w:val="2"/>
          <w:sz w:val="32"/>
          <w:szCs w:val="32"/>
        </w:rPr>
        <w:t>、诚信声明</w:t>
      </w:r>
    </w:p>
    <w:p w14:paraId="666D524A">
      <w:pPr>
        <w:rPr>
          <w:rFonts w:eastAsia="方正黑体_GBK"/>
          <w:kern w:val="16"/>
          <w:sz w:val="28"/>
          <w:szCs w:val="28"/>
        </w:rPr>
      </w:pPr>
    </w:p>
    <w:p w14:paraId="212A6183">
      <w:pPr>
        <w:rPr>
          <w:rFonts w:eastAsia="方正仿宋_GBK"/>
          <w:kern w:val="16"/>
          <w:sz w:val="28"/>
          <w:szCs w:val="28"/>
        </w:rPr>
      </w:pPr>
      <w:r>
        <w:rPr>
          <w:rFonts w:eastAsia="方正仿宋_GBK"/>
          <w:kern w:val="16"/>
          <w:sz w:val="28"/>
          <w:szCs w:val="28"/>
        </w:rPr>
        <w:t>致：</w:t>
      </w:r>
      <w:r>
        <w:rPr>
          <w:rFonts w:eastAsia="方正仿宋_GBK"/>
          <w:kern w:val="16"/>
          <w:sz w:val="28"/>
          <w:szCs w:val="28"/>
          <w:u w:val="single"/>
        </w:rPr>
        <w:t>采购人名称</w:t>
      </w:r>
      <w:r>
        <w:rPr>
          <w:rFonts w:eastAsia="方正仿宋_GBK"/>
          <w:kern w:val="16"/>
          <w:sz w:val="28"/>
          <w:szCs w:val="28"/>
        </w:rPr>
        <w:t>：</w:t>
      </w:r>
    </w:p>
    <w:p w14:paraId="7DA6E09C">
      <w:pPr>
        <w:spacing w:line="594" w:lineRule="exact"/>
        <w:ind w:firstLine="560" w:firstLineChars="200"/>
        <w:rPr>
          <w:rFonts w:eastAsia="方正仿宋_GBK"/>
          <w:kern w:val="16"/>
          <w:sz w:val="28"/>
          <w:szCs w:val="28"/>
        </w:rPr>
      </w:pPr>
      <w:r>
        <w:rPr>
          <w:rFonts w:hint="eastAsia" w:eastAsia="方正仿宋_GBK"/>
          <w:kern w:val="16"/>
          <w:sz w:val="28"/>
          <w:szCs w:val="28"/>
          <w:u w:val="single"/>
        </w:rPr>
        <w:t>比选响应人</w:t>
      </w:r>
      <w:r>
        <w:rPr>
          <w:rFonts w:eastAsia="方正仿宋_GBK"/>
          <w:kern w:val="16"/>
          <w:sz w:val="28"/>
          <w:szCs w:val="28"/>
          <w:u w:val="single"/>
        </w:rPr>
        <w:t>名称</w:t>
      </w:r>
      <w:r>
        <w:rPr>
          <w:rFonts w:eastAsia="方正仿宋_GBK"/>
          <w:kern w:val="16"/>
          <w:sz w:val="28"/>
          <w:szCs w:val="28"/>
        </w:rPr>
        <w:t>郑重声明，我公司参加本项目采购活动前3年内，诚实守信，无重大违法活动记录，不是严重失信主体、不存在经营异常情况，我方对以上声明负全部法律责任。</w:t>
      </w:r>
    </w:p>
    <w:p w14:paraId="096B7BEA">
      <w:pPr>
        <w:spacing w:line="594" w:lineRule="exact"/>
        <w:ind w:firstLine="560" w:firstLineChars="200"/>
        <w:rPr>
          <w:rFonts w:eastAsia="方正仿宋_GBK"/>
          <w:kern w:val="16"/>
          <w:sz w:val="28"/>
          <w:szCs w:val="28"/>
        </w:rPr>
      </w:pPr>
      <w:r>
        <w:rPr>
          <w:rFonts w:eastAsia="方正仿宋_GBK"/>
          <w:kern w:val="16"/>
          <w:sz w:val="28"/>
          <w:szCs w:val="28"/>
        </w:rPr>
        <w:t>特此声明。</w:t>
      </w:r>
    </w:p>
    <w:p w14:paraId="1B6171B7">
      <w:pPr>
        <w:spacing w:line="594" w:lineRule="exact"/>
        <w:ind w:firstLine="560" w:firstLineChars="200"/>
        <w:rPr>
          <w:rFonts w:eastAsia="方正仿宋_GBK"/>
          <w:kern w:val="16"/>
          <w:sz w:val="28"/>
          <w:szCs w:val="28"/>
        </w:rPr>
      </w:pPr>
    </w:p>
    <w:p w14:paraId="265A6134">
      <w:pPr>
        <w:spacing w:line="594" w:lineRule="exact"/>
        <w:ind w:firstLine="560" w:firstLineChars="200"/>
        <w:rPr>
          <w:rFonts w:eastAsia="方正仿宋_GBK"/>
          <w:kern w:val="16"/>
          <w:sz w:val="28"/>
          <w:szCs w:val="28"/>
        </w:rPr>
      </w:pPr>
    </w:p>
    <w:p w14:paraId="56D266E3">
      <w:pPr>
        <w:spacing w:line="594" w:lineRule="exact"/>
        <w:ind w:firstLine="560" w:firstLineChars="200"/>
        <w:rPr>
          <w:rFonts w:eastAsia="方正仿宋_GBK"/>
          <w:kern w:val="16"/>
          <w:sz w:val="28"/>
          <w:szCs w:val="28"/>
        </w:rPr>
      </w:pPr>
    </w:p>
    <w:p w14:paraId="67E88425">
      <w:pPr>
        <w:spacing w:line="594" w:lineRule="exact"/>
        <w:ind w:firstLine="560" w:firstLineChars="200"/>
        <w:jc w:val="right"/>
        <w:rPr>
          <w:rFonts w:eastAsia="方正仿宋_GBK"/>
          <w:kern w:val="16"/>
          <w:sz w:val="28"/>
          <w:szCs w:val="28"/>
        </w:rPr>
      </w:pPr>
      <w:r>
        <w:rPr>
          <w:rFonts w:hint="eastAsia" w:eastAsia="方正仿宋_GBK"/>
          <w:kern w:val="16"/>
          <w:sz w:val="28"/>
          <w:szCs w:val="28"/>
        </w:rPr>
        <w:t>比选人</w:t>
      </w:r>
      <w:r>
        <w:rPr>
          <w:rFonts w:eastAsia="方正仿宋_GBK"/>
          <w:kern w:val="16"/>
          <w:sz w:val="28"/>
          <w:szCs w:val="28"/>
        </w:rPr>
        <w:t>名称</w:t>
      </w:r>
      <w:r>
        <w:rPr>
          <w:rFonts w:hint="eastAsia" w:eastAsia="方正仿宋_GBK"/>
          <w:kern w:val="16"/>
          <w:sz w:val="28"/>
          <w:szCs w:val="28"/>
        </w:rPr>
        <w:t xml:space="preserve">：    </w:t>
      </w:r>
      <w:r>
        <w:rPr>
          <w:rFonts w:eastAsia="方正仿宋_GBK"/>
          <w:kern w:val="16"/>
          <w:sz w:val="28"/>
          <w:szCs w:val="28"/>
        </w:rPr>
        <w:t>（公章）</w:t>
      </w:r>
    </w:p>
    <w:p w14:paraId="0C6FE335">
      <w:pPr>
        <w:snapToGrid w:val="0"/>
        <w:spacing w:line="360" w:lineRule="auto"/>
        <w:jc w:val="right"/>
        <w:rPr>
          <w:rFonts w:eastAsia="仿宋_GB2312"/>
          <w:sz w:val="28"/>
          <w:szCs w:val="28"/>
        </w:rPr>
      </w:pPr>
      <w:r>
        <w:rPr>
          <w:rFonts w:eastAsia="方正仿宋_GBK"/>
          <w:kern w:val="16"/>
          <w:sz w:val="28"/>
          <w:szCs w:val="28"/>
        </w:rPr>
        <w:t>年      月     日</w:t>
      </w:r>
    </w:p>
    <w:p w14:paraId="626A4B7A">
      <w:pPr>
        <w:spacing w:line="360" w:lineRule="auto"/>
        <w:ind w:right="187" w:firstLine="316" w:firstLineChars="150"/>
        <w:rPr>
          <w:rFonts w:eastAsiaTheme="minorEastAsia"/>
          <w:b/>
          <w:bCs/>
          <w:szCs w:val="21"/>
        </w:rPr>
      </w:pPr>
    </w:p>
    <w:p w14:paraId="4D432FA8">
      <w:pPr>
        <w:rPr>
          <w:rFonts w:eastAsia="方正黑体_GBK"/>
          <w:kern w:val="16"/>
          <w:sz w:val="28"/>
          <w:szCs w:val="28"/>
        </w:rPr>
      </w:pPr>
      <w:r>
        <w:rPr>
          <w:rFonts w:eastAsiaTheme="minorEastAsia"/>
          <w:b/>
          <w:bCs/>
          <w:szCs w:val="21"/>
        </w:rPr>
        <w:br w:type="page"/>
      </w:r>
    </w:p>
    <w:p w14:paraId="1A954B39">
      <w:pPr>
        <w:pStyle w:val="3"/>
        <w:ind w:leftChars="-67" w:hanging="140" w:hangingChars="44"/>
        <w:contextualSpacing/>
        <w:jc w:val="left"/>
        <w:rPr>
          <w:rFonts w:eastAsia="方正黑体_GBK"/>
          <w:kern w:val="2"/>
          <w:sz w:val="32"/>
          <w:szCs w:val="32"/>
        </w:rPr>
      </w:pPr>
      <w:r>
        <w:rPr>
          <w:rFonts w:hint="eastAsia" w:eastAsia="方正黑体_GBK"/>
          <w:kern w:val="2"/>
          <w:sz w:val="32"/>
          <w:szCs w:val="32"/>
        </w:rPr>
        <w:t>九</w:t>
      </w:r>
      <w:r>
        <w:rPr>
          <w:rFonts w:eastAsia="方正黑体_GBK"/>
          <w:kern w:val="2"/>
          <w:sz w:val="32"/>
          <w:szCs w:val="32"/>
        </w:rPr>
        <w:t>、书面声明</w:t>
      </w:r>
    </w:p>
    <w:p w14:paraId="32D71BC4">
      <w:pPr>
        <w:spacing w:line="594" w:lineRule="exact"/>
        <w:rPr>
          <w:rFonts w:eastAsia="方正仿宋_GBK"/>
          <w:sz w:val="32"/>
          <w:szCs w:val="32"/>
        </w:rPr>
      </w:pPr>
      <w:r>
        <w:rPr>
          <w:rFonts w:eastAsia="方正仿宋_GBK"/>
          <w:sz w:val="32"/>
          <w:szCs w:val="32"/>
        </w:rPr>
        <w:t>致：</w:t>
      </w:r>
      <w:r>
        <w:rPr>
          <w:rFonts w:eastAsia="方正仿宋_GBK"/>
          <w:b/>
          <w:bCs/>
          <w:sz w:val="32"/>
          <w:szCs w:val="32"/>
        </w:rPr>
        <w:t xml:space="preserve"> 重庆东城公共交通有限公司二分公司</w:t>
      </w:r>
      <w:r>
        <w:rPr>
          <w:rFonts w:eastAsia="方正仿宋_GBK"/>
          <w:sz w:val="32"/>
          <w:szCs w:val="32"/>
        </w:rPr>
        <w:t>：</w:t>
      </w:r>
    </w:p>
    <w:p w14:paraId="34EB3F1F">
      <w:pPr>
        <w:spacing w:line="594" w:lineRule="exact"/>
        <w:rPr>
          <w:rFonts w:eastAsia="方正仿宋_GBK"/>
          <w:sz w:val="32"/>
          <w:szCs w:val="32"/>
        </w:rPr>
      </w:pPr>
    </w:p>
    <w:p w14:paraId="0A62C66A">
      <w:pPr>
        <w:spacing w:line="594"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比选</w:t>
      </w:r>
      <w:r>
        <w:rPr>
          <w:rFonts w:eastAsia="方正仿宋_GBK"/>
          <w:sz w:val="32"/>
          <w:szCs w:val="32"/>
        </w:rPr>
        <w:t>人）郑重声明，我公司具有独立承担民事责任的能力、具有良好的商业信誉和健全的财务会计制度，具有履行合同所必需的设备和专业技术能力，有依法纳税和社会保障资金的良好记录；参加本项目采购活动前三年内无重大违法活动记录，符合《政府采购法》规定的供应商资格条件。我公司未受到暂停投标资格的行政处罚或暂停投标资格行政处罚期限已满，也未被列为失信被执行人，我公司对以上声明负全部法律责任。</w:t>
      </w:r>
    </w:p>
    <w:p w14:paraId="60DD4C1F">
      <w:pPr>
        <w:spacing w:line="594" w:lineRule="exact"/>
        <w:rPr>
          <w:rFonts w:eastAsia="方正仿宋_GBK"/>
          <w:sz w:val="32"/>
          <w:szCs w:val="32"/>
        </w:rPr>
      </w:pPr>
      <w:r>
        <w:rPr>
          <w:rFonts w:eastAsia="方正仿宋_GBK"/>
          <w:sz w:val="32"/>
          <w:szCs w:val="32"/>
        </w:rPr>
        <w:t> </w:t>
      </w:r>
    </w:p>
    <w:p w14:paraId="5BEB00ED">
      <w:pPr>
        <w:spacing w:line="594" w:lineRule="exact"/>
        <w:ind w:firstLine="640" w:firstLineChars="200"/>
        <w:rPr>
          <w:rFonts w:eastAsia="方正仿宋_GBK"/>
          <w:sz w:val="32"/>
          <w:szCs w:val="32"/>
        </w:rPr>
      </w:pPr>
      <w:r>
        <w:rPr>
          <w:rFonts w:eastAsia="方正仿宋_GBK"/>
          <w:sz w:val="32"/>
          <w:szCs w:val="32"/>
        </w:rPr>
        <w:t>特此声明！</w:t>
      </w:r>
    </w:p>
    <w:p w14:paraId="46D9234C">
      <w:pPr>
        <w:snapToGrid w:val="0"/>
        <w:spacing w:line="594" w:lineRule="exact"/>
        <w:rPr>
          <w:rFonts w:eastAsia="方正仿宋_GBK"/>
          <w:sz w:val="32"/>
          <w:szCs w:val="32"/>
        </w:rPr>
      </w:pPr>
    </w:p>
    <w:p w14:paraId="07DA48E6">
      <w:pPr>
        <w:snapToGrid w:val="0"/>
        <w:spacing w:line="594" w:lineRule="exact"/>
        <w:rPr>
          <w:rFonts w:eastAsia="方正仿宋_GBK"/>
          <w:sz w:val="32"/>
          <w:szCs w:val="32"/>
        </w:rPr>
      </w:pPr>
    </w:p>
    <w:p w14:paraId="7A8A7B5B">
      <w:pPr>
        <w:snapToGrid w:val="0"/>
        <w:spacing w:line="594" w:lineRule="exact"/>
        <w:rPr>
          <w:rFonts w:eastAsia="方正仿宋_GBK"/>
          <w:sz w:val="32"/>
          <w:szCs w:val="32"/>
        </w:rPr>
      </w:pPr>
      <w:r>
        <w:rPr>
          <w:rFonts w:hint="eastAsia" w:eastAsia="方正仿宋_GBK"/>
          <w:sz w:val="32"/>
          <w:szCs w:val="32"/>
        </w:rPr>
        <w:t>比选</w:t>
      </w:r>
      <w:r>
        <w:rPr>
          <w:rFonts w:eastAsia="方正仿宋_GBK"/>
          <w:sz w:val="32"/>
          <w:szCs w:val="32"/>
        </w:rPr>
        <w:t>人名称： （盖公章）</w:t>
      </w:r>
    </w:p>
    <w:p w14:paraId="714640B8">
      <w:pPr>
        <w:pStyle w:val="7"/>
        <w:snapToGrid w:val="0"/>
        <w:spacing w:line="594" w:lineRule="exact"/>
        <w:ind w:left="419" w:leftChars="0" w:hanging="419" w:hangingChars="131"/>
        <w:rPr>
          <w:rFonts w:eastAsia="方正仿宋_GBK"/>
          <w:sz w:val="32"/>
          <w:szCs w:val="32"/>
        </w:rPr>
      </w:pPr>
      <w:r>
        <w:rPr>
          <w:rFonts w:hint="eastAsia" w:eastAsia="方正仿宋_GBK"/>
          <w:sz w:val="32"/>
          <w:szCs w:val="32"/>
        </w:rPr>
        <w:t>比选</w:t>
      </w:r>
      <w:r>
        <w:rPr>
          <w:rFonts w:eastAsia="方正仿宋_GBK"/>
          <w:sz w:val="32"/>
          <w:szCs w:val="32"/>
        </w:rPr>
        <w:t>人代表签字：</w:t>
      </w:r>
    </w:p>
    <w:p w14:paraId="3BFBA3B2">
      <w:pPr>
        <w:adjustRightInd w:val="0"/>
        <w:snapToGrid w:val="0"/>
        <w:spacing w:line="594" w:lineRule="exact"/>
        <w:rPr>
          <w:rFonts w:eastAsia="方正仿宋_GBK"/>
          <w:sz w:val="32"/>
          <w:szCs w:val="32"/>
        </w:rPr>
      </w:pPr>
      <w:r>
        <w:rPr>
          <w:rFonts w:eastAsia="方正仿宋_GBK"/>
          <w:sz w:val="32"/>
          <w:szCs w:val="32"/>
        </w:rPr>
        <w:t>日期：  年   月   日</w:t>
      </w:r>
    </w:p>
    <w:p w14:paraId="2D1D053E">
      <w:pPr>
        <w:rPr>
          <w:rFonts w:eastAsiaTheme="minorEastAsia"/>
          <w:sz w:val="24"/>
        </w:rPr>
      </w:pPr>
      <w:r>
        <w:rPr>
          <w:rFonts w:eastAsiaTheme="minorEastAsia"/>
          <w:sz w:val="24"/>
        </w:rPr>
        <w:br w:type="page"/>
      </w:r>
    </w:p>
    <w:p w14:paraId="6FAD186E">
      <w:pPr>
        <w:pStyle w:val="3"/>
        <w:ind w:leftChars="-67" w:hanging="140" w:hangingChars="44"/>
        <w:contextualSpacing/>
        <w:jc w:val="left"/>
        <w:rPr>
          <w:rFonts w:eastAsia="方正黑体_GBK"/>
          <w:kern w:val="16"/>
          <w:sz w:val="28"/>
          <w:szCs w:val="28"/>
        </w:rPr>
      </w:pPr>
      <w:r>
        <w:rPr>
          <w:rFonts w:eastAsia="方正黑体_GBK"/>
          <w:kern w:val="2"/>
          <w:sz w:val="32"/>
          <w:szCs w:val="32"/>
        </w:rPr>
        <w:t>十、信息中国（投标期内信用信息报告）</w:t>
      </w:r>
      <w:r>
        <w:rPr>
          <w:rFonts w:eastAsia="方正黑体_GBK"/>
          <w:kern w:val="16"/>
          <w:sz w:val="28"/>
          <w:szCs w:val="28"/>
        </w:rPr>
        <w:br w:type="page"/>
      </w:r>
    </w:p>
    <w:p w14:paraId="35AA68DE">
      <w:pPr>
        <w:pStyle w:val="3"/>
        <w:ind w:leftChars="-67" w:hanging="140" w:hangingChars="44"/>
        <w:contextualSpacing/>
        <w:jc w:val="left"/>
        <w:rPr>
          <w:rFonts w:eastAsia="方正黑体_GBK"/>
          <w:kern w:val="2"/>
          <w:sz w:val="32"/>
          <w:szCs w:val="32"/>
        </w:rPr>
      </w:pPr>
      <w:r>
        <w:rPr>
          <w:rFonts w:eastAsia="方正黑体_GBK"/>
          <w:kern w:val="2"/>
          <w:sz w:val="32"/>
          <w:szCs w:val="32"/>
        </w:rPr>
        <w:t>十</w:t>
      </w:r>
      <w:r>
        <w:rPr>
          <w:rFonts w:hint="eastAsia" w:eastAsia="方正黑体_GBK"/>
          <w:kern w:val="2"/>
          <w:sz w:val="32"/>
          <w:szCs w:val="32"/>
        </w:rPr>
        <w:t>一</w:t>
      </w:r>
      <w:r>
        <w:rPr>
          <w:rFonts w:eastAsia="方正黑体_GBK"/>
          <w:kern w:val="2"/>
          <w:sz w:val="32"/>
          <w:szCs w:val="32"/>
        </w:rPr>
        <w:t>、</w:t>
      </w:r>
      <w:r>
        <w:rPr>
          <w:rFonts w:hint="eastAsia" w:eastAsia="方正黑体_GBK"/>
          <w:kern w:val="2"/>
          <w:sz w:val="32"/>
          <w:szCs w:val="32"/>
        </w:rPr>
        <w:t>商务资质部分</w:t>
      </w:r>
    </w:p>
    <w:p w14:paraId="66D3FC60">
      <w:pPr>
        <w:jc w:val="left"/>
        <w:rPr>
          <w:rFonts w:eastAsia="方正仿宋_GBK"/>
          <w:kern w:val="16"/>
          <w:sz w:val="28"/>
          <w:szCs w:val="28"/>
        </w:rPr>
      </w:pPr>
      <w:r>
        <w:rPr>
          <w:rFonts w:eastAsia="方正仿宋_GBK"/>
          <w:kern w:val="16"/>
          <w:sz w:val="28"/>
          <w:szCs w:val="28"/>
        </w:rPr>
        <w:t>格式自拟</w:t>
      </w:r>
    </w:p>
    <w:p w14:paraId="499E7BA4">
      <w:pPr>
        <w:pStyle w:val="2"/>
      </w:pPr>
      <w:r>
        <w:br w:type="page"/>
      </w:r>
    </w:p>
    <w:p w14:paraId="24FD4C10">
      <w:pPr>
        <w:pStyle w:val="3"/>
        <w:ind w:leftChars="-67" w:hanging="140" w:hangingChars="44"/>
        <w:contextualSpacing/>
        <w:jc w:val="left"/>
        <w:rPr>
          <w:rFonts w:eastAsia="方正黑体_GBK"/>
          <w:kern w:val="2"/>
          <w:sz w:val="32"/>
          <w:szCs w:val="32"/>
        </w:rPr>
      </w:pPr>
      <w:r>
        <w:rPr>
          <w:rFonts w:eastAsia="方正黑体_GBK"/>
          <w:kern w:val="2"/>
          <w:sz w:val="32"/>
          <w:szCs w:val="32"/>
        </w:rPr>
        <w:t>十</w:t>
      </w:r>
      <w:r>
        <w:rPr>
          <w:rFonts w:hint="eastAsia" w:eastAsia="方正黑体_GBK"/>
          <w:kern w:val="2"/>
          <w:sz w:val="32"/>
          <w:szCs w:val="32"/>
        </w:rPr>
        <w:t>二</w:t>
      </w:r>
      <w:r>
        <w:rPr>
          <w:rFonts w:eastAsia="方正黑体_GBK"/>
          <w:kern w:val="2"/>
          <w:sz w:val="32"/>
          <w:szCs w:val="32"/>
        </w:rPr>
        <w:t>、</w:t>
      </w:r>
      <w:r>
        <w:rPr>
          <w:rFonts w:hint="eastAsia" w:eastAsia="方正黑体_GBK"/>
          <w:kern w:val="2"/>
          <w:sz w:val="32"/>
          <w:szCs w:val="32"/>
        </w:rPr>
        <w:t>技术部分</w:t>
      </w:r>
    </w:p>
    <w:p w14:paraId="4C25EFA1">
      <w:pPr>
        <w:pStyle w:val="4"/>
        <w:adjustRightInd w:val="0"/>
        <w:snapToGrid w:val="0"/>
        <w:spacing w:line="240" w:lineRule="auto"/>
        <w:ind w:left="-1" w:leftChars="-67" w:hanging="140" w:hangingChars="50"/>
        <w:jc w:val="left"/>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（一）服务质量</w:t>
      </w:r>
      <w:r>
        <w:rPr>
          <w:rFonts w:ascii="Times New Roman" w:hAnsi="Times New Roman"/>
          <w:color w:val="000000" w:themeColor="text1"/>
          <w:sz w:val="28"/>
          <w:szCs w:val="28"/>
          <w14:textFill>
            <w14:solidFill>
              <w14:schemeClr w14:val="tx1"/>
            </w14:solidFill>
          </w14:textFill>
        </w:rPr>
        <w:t>及</w:t>
      </w:r>
      <w:r>
        <w:rPr>
          <w:rFonts w:hint="eastAsia" w:ascii="Times New Roman" w:hAnsi="Times New Roman"/>
          <w:color w:val="000000" w:themeColor="text1"/>
          <w:sz w:val="28"/>
          <w:szCs w:val="28"/>
          <w14:textFill>
            <w14:solidFill>
              <w14:schemeClr w14:val="tx1"/>
            </w14:solidFill>
          </w14:textFill>
        </w:rPr>
        <w:t>技术</w:t>
      </w:r>
      <w:r>
        <w:rPr>
          <w:rFonts w:ascii="Times New Roman" w:hAnsi="Times New Roman"/>
          <w:color w:val="000000" w:themeColor="text1"/>
          <w:sz w:val="28"/>
          <w:szCs w:val="28"/>
          <w14:textFill>
            <w14:solidFill>
              <w14:schemeClr w14:val="tx1"/>
            </w14:solidFill>
          </w14:textFill>
        </w:rPr>
        <w:t>要求响应偏离表</w:t>
      </w:r>
    </w:p>
    <w:p w14:paraId="7A854F2D">
      <w:pPr>
        <w:ind w:firstLine="480" w:firstLineChars="200"/>
        <w:rPr>
          <w:rFonts w:eastAsia="方正小标宋_GBK"/>
          <w:color w:val="000000" w:themeColor="text1"/>
          <w:sz w:val="24"/>
          <w14:textFill>
            <w14:solidFill>
              <w14:schemeClr w14:val="tx1"/>
            </w14:solidFill>
          </w14:textFill>
        </w:rPr>
      </w:pPr>
    </w:p>
    <w:p w14:paraId="397F8D3E">
      <w:pPr>
        <w:jc w:val="center"/>
        <w:rPr>
          <w:rFonts w:eastAsia="方正小标宋_GBK"/>
          <w:color w:val="000000" w:themeColor="text1"/>
          <w:sz w:val="24"/>
          <w14:textFill>
            <w14:solidFill>
              <w14:schemeClr w14:val="tx1"/>
            </w14:solidFill>
          </w14:textFill>
        </w:rPr>
      </w:pPr>
      <w:r>
        <w:rPr>
          <w:rFonts w:hint="eastAsia" w:eastAsia="方正小标宋_GBK"/>
          <w:color w:val="000000" w:themeColor="text1"/>
          <w:sz w:val="24"/>
          <w14:textFill>
            <w14:solidFill>
              <w14:schemeClr w14:val="tx1"/>
            </w14:solidFill>
          </w14:textFill>
        </w:rPr>
        <w:t>服务质量</w:t>
      </w:r>
      <w:r>
        <w:rPr>
          <w:rFonts w:eastAsia="方正小标宋_GBK"/>
          <w:color w:val="000000" w:themeColor="text1"/>
          <w:sz w:val="24"/>
          <w14:textFill>
            <w14:solidFill>
              <w14:schemeClr w14:val="tx1"/>
            </w14:solidFill>
          </w14:textFill>
        </w:rPr>
        <w:t>及</w:t>
      </w:r>
      <w:r>
        <w:rPr>
          <w:rFonts w:hint="eastAsia" w:eastAsia="方正小标宋_GBK"/>
          <w:color w:val="000000" w:themeColor="text1"/>
          <w:sz w:val="24"/>
          <w14:textFill>
            <w14:solidFill>
              <w14:schemeClr w14:val="tx1"/>
            </w14:solidFill>
          </w14:textFill>
        </w:rPr>
        <w:t>技术</w:t>
      </w:r>
      <w:r>
        <w:rPr>
          <w:rFonts w:eastAsia="方正小标宋_GBK"/>
          <w:color w:val="000000" w:themeColor="text1"/>
          <w:sz w:val="24"/>
          <w14:textFill>
            <w14:solidFill>
              <w14:schemeClr w14:val="tx1"/>
            </w14:solidFill>
          </w14:textFill>
        </w:rPr>
        <w:t>要求响应偏离表</w:t>
      </w:r>
    </w:p>
    <w:p w14:paraId="4D063378">
      <w:pPr>
        <w:ind w:firstLine="420" w:firstLineChars="200"/>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 xml:space="preserve"> </w:t>
      </w:r>
    </w:p>
    <w:p w14:paraId="43A60FDA">
      <w:pPr>
        <w:ind w:firstLine="420" w:firstLineChars="200"/>
        <w:jc w:val="left"/>
        <w:rPr>
          <w:color w:val="000000" w:themeColor="text1"/>
          <w14:textFill>
            <w14:solidFill>
              <w14:schemeClr w14:val="tx1"/>
            </w14:solidFill>
          </w14:textFill>
        </w:rPr>
      </w:pPr>
      <w:r>
        <w:rPr>
          <w:rFonts w:eastAsia="方正仿宋_GBK"/>
          <w:color w:val="000000" w:themeColor="text1"/>
          <w:szCs w:val="21"/>
          <w14:textFill>
            <w14:solidFill>
              <w14:schemeClr w14:val="tx1"/>
            </w14:solidFill>
          </w14:textFill>
        </w:rPr>
        <w:t xml:space="preserve">比选项目名称：   </w:t>
      </w:r>
      <w:r>
        <w:rPr>
          <w:color w:val="000000" w:themeColor="text1"/>
          <w14:textFill>
            <w14:solidFill>
              <w14:schemeClr w14:val="tx1"/>
            </w14:solidFill>
          </w14:textFill>
        </w:rPr>
        <w:t xml:space="preserve">                      </w:t>
      </w:r>
    </w:p>
    <w:tbl>
      <w:tblPr>
        <w:tblStyle w:val="16"/>
        <w:tblW w:w="47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473"/>
        <w:gridCol w:w="3360"/>
        <w:gridCol w:w="1277"/>
      </w:tblGrid>
      <w:tr w14:paraId="4353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28346CEB">
            <w:pPr>
              <w:pStyle w:val="23"/>
              <w:spacing w:after="0"/>
              <w:ind w:firstLine="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1983" w:type="pct"/>
            <w:vAlign w:val="center"/>
          </w:tcPr>
          <w:p w14:paraId="60FFCDE2">
            <w:pPr>
              <w:pStyle w:val="23"/>
              <w:spacing w:after="0"/>
              <w:ind w:hanging="82"/>
              <w:rPr>
                <w:color w:val="000000" w:themeColor="text1"/>
                <w:sz w:val="21"/>
                <w14:textFill>
                  <w14:solidFill>
                    <w14:schemeClr w14:val="tx1"/>
                  </w14:solidFill>
                </w14:textFill>
              </w:rPr>
            </w:pPr>
            <w:r>
              <w:rPr>
                <w:color w:val="000000" w:themeColor="text1"/>
                <w:sz w:val="21"/>
                <w14:textFill>
                  <w14:solidFill>
                    <w14:schemeClr w14:val="tx1"/>
                  </w14:solidFill>
                </w14:textFill>
              </w:rPr>
              <w:t>比选项目需求</w:t>
            </w:r>
          </w:p>
        </w:tc>
        <w:tc>
          <w:tcPr>
            <w:tcW w:w="1918" w:type="pct"/>
            <w:vAlign w:val="center"/>
          </w:tcPr>
          <w:p w14:paraId="14D93D0D">
            <w:pPr>
              <w:pStyle w:val="23"/>
              <w:spacing w:after="0"/>
              <w:ind w:hanging="9"/>
              <w:rPr>
                <w:color w:val="000000" w:themeColor="text1"/>
                <w:sz w:val="21"/>
                <w14:textFill>
                  <w14:solidFill>
                    <w14:schemeClr w14:val="tx1"/>
                  </w14:solidFill>
                </w14:textFill>
              </w:rPr>
            </w:pPr>
            <w:r>
              <w:rPr>
                <w:color w:val="000000" w:themeColor="text1"/>
                <w:sz w:val="21"/>
                <w14:textFill>
                  <w14:solidFill>
                    <w14:schemeClr w14:val="tx1"/>
                  </w14:solidFill>
                </w14:textFill>
              </w:rPr>
              <w:t>响应情况</w:t>
            </w:r>
          </w:p>
        </w:tc>
        <w:tc>
          <w:tcPr>
            <w:tcW w:w="729" w:type="pct"/>
            <w:vAlign w:val="center"/>
          </w:tcPr>
          <w:p w14:paraId="3301D00B">
            <w:pPr>
              <w:pStyle w:val="23"/>
              <w:spacing w:after="0"/>
              <w:ind w:firstLine="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差异说明</w:t>
            </w:r>
          </w:p>
        </w:tc>
      </w:tr>
      <w:tr w14:paraId="2B01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655D0CE0">
            <w:pPr>
              <w:pStyle w:val="23"/>
              <w:spacing w:after="0"/>
              <w:ind w:firstLine="0"/>
              <w:rPr>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1983" w:type="pct"/>
          </w:tcPr>
          <w:p w14:paraId="5DB6B171">
            <w:pPr>
              <w:pStyle w:val="23"/>
              <w:spacing w:after="0"/>
              <w:jc w:val="left"/>
              <w:rPr>
                <w:color w:val="000000" w:themeColor="text1"/>
                <w:sz w:val="21"/>
                <w14:textFill>
                  <w14:solidFill>
                    <w14:schemeClr w14:val="tx1"/>
                  </w14:solidFill>
                </w14:textFill>
              </w:rPr>
            </w:pPr>
          </w:p>
        </w:tc>
        <w:tc>
          <w:tcPr>
            <w:tcW w:w="1918" w:type="pct"/>
            <w:vAlign w:val="center"/>
          </w:tcPr>
          <w:p w14:paraId="362D7CD9">
            <w:pPr>
              <w:pStyle w:val="23"/>
              <w:spacing w:after="0"/>
              <w:jc w:val="left"/>
              <w:rPr>
                <w:color w:val="000000" w:themeColor="text1"/>
                <w:sz w:val="21"/>
                <w14:textFill>
                  <w14:solidFill>
                    <w14:schemeClr w14:val="tx1"/>
                  </w14:solidFill>
                </w14:textFill>
              </w:rPr>
            </w:pPr>
          </w:p>
        </w:tc>
        <w:tc>
          <w:tcPr>
            <w:tcW w:w="729" w:type="pct"/>
            <w:vAlign w:val="center"/>
          </w:tcPr>
          <w:p w14:paraId="445A9E14">
            <w:pPr>
              <w:pStyle w:val="23"/>
              <w:spacing w:after="0"/>
              <w:jc w:val="left"/>
              <w:rPr>
                <w:color w:val="000000" w:themeColor="text1"/>
                <w:sz w:val="21"/>
                <w14:textFill>
                  <w14:solidFill>
                    <w14:schemeClr w14:val="tx1"/>
                  </w14:solidFill>
                </w14:textFill>
              </w:rPr>
            </w:pPr>
          </w:p>
        </w:tc>
      </w:tr>
      <w:tr w14:paraId="5B7F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49AF35BE">
            <w:pPr>
              <w:pStyle w:val="23"/>
              <w:spacing w:after="0"/>
              <w:ind w:firstLine="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w:t>
            </w:r>
          </w:p>
        </w:tc>
        <w:tc>
          <w:tcPr>
            <w:tcW w:w="1983" w:type="pct"/>
          </w:tcPr>
          <w:p w14:paraId="2400DEDB">
            <w:pPr>
              <w:pStyle w:val="23"/>
              <w:spacing w:after="0"/>
              <w:jc w:val="left"/>
              <w:rPr>
                <w:color w:val="000000" w:themeColor="text1"/>
                <w:sz w:val="21"/>
                <w14:textFill>
                  <w14:solidFill>
                    <w14:schemeClr w14:val="tx1"/>
                  </w14:solidFill>
                </w14:textFill>
              </w:rPr>
            </w:pPr>
          </w:p>
        </w:tc>
        <w:tc>
          <w:tcPr>
            <w:tcW w:w="1918" w:type="pct"/>
            <w:vAlign w:val="center"/>
          </w:tcPr>
          <w:p w14:paraId="3B14318F">
            <w:pPr>
              <w:pStyle w:val="23"/>
              <w:spacing w:after="0"/>
              <w:jc w:val="left"/>
              <w:rPr>
                <w:color w:val="000000" w:themeColor="text1"/>
                <w:sz w:val="21"/>
                <w14:textFill>
                  <w14:solidFill>
                    <w14:schemeClr w14:val="tx1"/>
                  </w14:solidFill>
                </w14:textFill>
              </w:rPr>
            </w:pPr>
          </w:p>
        </w:tc>
        <w:tc>
          <w:tcPr>
            <w:tcW w:w="729" w:type="pct"/>
            <w:vAlign w:val="center"/>
          </w:tcPr>
          <w:p w14:paraId="1DA6C0AA">
            <w:pPr>
              <w:pStyle w:val="23"/>
              <w:spacing w:after="0"/>
              <w:jc w:val="left"/>
              <w:rPr>
                <w:color w:val="000000" w:themeColor="text1"/>
                <w:sz w:val="21"/>
                <w14:textFill>
                  <w14:solidFill>
                    <w14:schemeClr w14:val="tx1"/>
                  </w14:solidFill>
                </w14:textFill>
              </w:rPr>
            </w:pPr>
          </w:p>
        </w:tc>
      </w:tr>
      <w:tr w14:paraId="0458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3A74B432">
            <w:pPr>
              <w:pStyle w:val="23"/>
              <w:spacing w:after="0"/>
              <w:ind w:firstLine="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w:t>
            </w:r>
          </w:p>
        </w:tc>
        <w:tc>
          <w:tcPr>
            <w:tcW w:w="1983" w:type="pct"/>
          </w:tcPr>
          <w:p w14:paraId="167B3A6D">
            <w:pPr>
              <w:pStyle w:val="23"/>
              <w:spacing w:after="0"/>
              <w:jc w:val="left"/>
              <w:rPr>
                <w:color w:val="000000" w:themeColor="text1"/>
                <w:sz w:val="21"/>
                <w14:textFill>
                  <w14:solidFill>
                    <w14:schemeClr w14:val="tx1"/>
                  </w14:solidFill>
                </w14:textFill>
              </w:rPr>
            </w:pPr>
          </w:p>
        </w:tc>
        <w:tc>
          <w:tcPr>
            <w:tcW w:w="1918" w:type="pct"/>
            <w:vAlign w:val="center"/>
          </w:tcPr>
          <w:p w14:paraId="43BBC1D7">
            <w:pPr>
              <w:pStyle w:val="23"/>
              <w:spacing w:after="0"/>
              <w:jc w:val="left"/>
              <w:rPr>
                <w:color w:val="000000" w:themeColor="text1"/>
                <w:sz w:val="21"/>
                <w14:textFill>
                  <w14:solidFill>
                    <w14:schemeClr w14:val="tx1"/>
                  </w14:solidFill>
                </w14:textFill>
              </w:rPr>
            </w:pPr>
          </w:p>
        </w:tc>
        <w:tc>
          <w:tcPr>
            <w:tcW w:w="729" w:type="pct"/>
            <w:vAlign w:val="center"/>
          </w:tcPr>
          <w:p w14:paraId="1D79E4D8">
            <w:pPr>
              <w:pStyle w:val="23"/>
              <w:spacing w:after="0"/>
              <w:jc w:val="left"/>
              <w:rPr>
                <w:color w:val="000000" w:themeColor="text1"/>
                <w:sz w:val="21"/>
                <w14:textFill>
                  <w14:solidFill>
                    <w14:schemeClr w14:val="tx1"/>
                  </w14:solidFill>
                </w14:textFill>
              </w:rPr>
            </w:pPr>
          </w:p>
        </w:tc>
      </w:tr>
      <w:tr w14:paraId="6C1B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437E593A">
            <w:pPr>
              <w:pStyle w:val="23"/>
              <w:spacing w:after="0"/>
              <w:ind w:firstLine="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4</w:t>
            </w:r>
          </w:p>
        </w:tc>
        <w:tc>
          <w:tcPr>
            <w:tcW w:w="1983" w:type="pct"/>
          </w:tcPr>
          <w:p w14:paraId="329EF0BA">
            <w:pPr>
              <w:pStyle w:val="23"/>
              <w:spacing w:after="0"/>
              <w:jc w:val="left"/>
              <w:rPr>
                <w:color w:val="000000" w:themeColor="text1"/>
                <w:sz w:val="21"/>
                <w14:textFill>
                  <w14:solidFill>
                    <w14:schemeClr w14:val="tx1"/>
                  </w14:solidFill>
                </w14:textFill>
              </w:rPr>
            </w:pPr>
          </w:p>
        </w:tc>
        <w:tc>
          <w:tcPr>
            <w:tcW w:w="1918" w:type="pct"/>
            <w:vAlign w:val="center"/>
          </w:tcPr>
          <w:p w14:paraId="46367D3B">
            <w:pPr>
              <w:pStyle w:val="23"/>
              <w:spacing w:after="0"/>
              <w:jc w:val="left"/>
              <w:rPr>
                <w:color w:val="000000" w:themeColor="text1"/>
                <w:sz w:val="21"/>
                <w14:textFill>
                  <w14:solidFill>
                    <w14:schemeClr w14:val="tx1"/>
                  </w14:solidFill>
                </w14:textFill>
              </w:rPr>
            </w:pPr>
          </w:p>
        </w:tc>
        <w:tc>
          <w:tcPr>
            <w:tcW w:w="729" w:type="pct"/>
            <w:vAlign w:val="center"/>
          </w:tcPr>
          <w:p w14:paraId="32674D26">
            <w:pPr>
              <w:pStyle w:val="23"/>
              <w:spacing w:after="0"/>
              <w:jc w:val="left"/>
              <w:rPr>
                <w:color w:val="000000" w:themeColor="text1"/>
                <w:sz w:val="21"/>
                <w14:textFill>
                  <w14:solidFill>
                    <w14:schemeClr w14:val="tx1"/>
                  </w14:solidFill>
                </w14:textFill>
              </w:rPr>
            </w:pPr>
          </w:p>
        </w:tc>
      </w:tr>
      <w:tr w14:paraId="7C2F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25E9FB5B">
            <w:pPr>
              <w:pStyle w:val="23"/>
              <w:spacing w:after="0"/>
              <w:ind w:firstLine="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w:t>
            </w:r>
          </w:p>
        </w:tc>
        <w:tc>
          <w:tcPr>
            <w:tcW w:w="1983" w:type="pct"/>
          </w:tcPr>
          <w:p w14:paraId="2D72440E">
            <w:pPr>
              <w:pStyle w:val="23"/>
              <w:spacing w:after="0"/>
              <w:jc w:val="left"/>
              <w:rPr>
                <w:color w:val="000000" w:themeColor="text1"/>
                <w:sz w:val="21"/>
                <w14:textFill>
                  <w14:solidFill>
                    <w14:schemeClr w14:val="tx1"/>
                  </w14:solidFill>
                </w14:textFill>
              </w:rPr>
            </w:pPr>
          </w:p>
        </w:tc>
        <w:tc>
          <w:tcPr>
            <w:tcW w:w="1918" w:type="pct"/>
            <w:vAlign w:val="center"/>
          </w:tcPr>
          <w:p w14:paraId="3ED65D28">
            <w:pPr>
              <w:pStyle w:val="23"/>
              <w:spacing w:after="0"/>
              <w:jc w:val="left"/>
              <w:rPr>
                <w:color w:val="000000" w:themeColor="text1"/>
                <w:sz w:val="21"/>
                <w14:textFill>
                  <w14:solidFill>
                    <w14:schemeClr w14:val="tx1"/>
                  </w14:solidFill>
                </w14:textFill>
              </w:rPr>
            </w:pPr>
          </w:p>
        </w:tc>
        <w:tc>
          <w:tcPr>
            <w:tcW w:w="729" w:type="pct"/>
            <w:vAlign w:val="center"/>
          </w:tcPr>
          <w:p w14:paraId="5FC15CF3">
            <w:pPr>
              <w:pStyle w:val="23"/>
              <w:spacing w:after="0"/>
              <w:jc w:val="left"/>
              <w:rPr>
                <w:color w:val="000000" w:themeColor="text1"/>
                <w:sz w:val="21"/>
                <w14:textFill>
                  <w14:solidFill>
                    <w14:schemeClr w14:val="tx1"/>
                  </w14:solidFill>
                </w14:textFill>
              </w:rPr>
            </w:pPr>
          </w:p>
        </w:tc>
      </w:tr>
      <w:tr w14:paraId="13C6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6EB4CB57">
            <w:pPr>
              <w:pStyle w:val="23"/>
              <w:spacing w:after="0"/>
              <w:ind w:firstLine="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w:t>
            </w:r>
          </w:p>
        </w:tc>
        <w:tc>
          <w:tcPr>
            <w:tcW w:w="1983" w:type="pct"/>
          </w:tcPr>
          <w:p w14:paraId="09AF3F19">
            <w:pPr>
              <w:pStyle w:val="23"/>
              <w:spacing w:after="0"/>
              <w:jc w:val="left"/>
              <w:rPr>
                <w:color w:val="000000" w:themeColor="text1"/>
                <w:sz w:val="21"/>
                <w14:textFill>
                  <w14:solidFill>
                    <w14:schemeClr w14:val="tx1"/>
                  </w14:solidFill>
                </w14:textFill>
              </w:rPr>
            </w:pPr>
          </w:p>
        </w:tc>
        <w:tc>
          <w:tcPr>
            <w:tcW w:w="1918" w:type="pct"/>
            <w:vAlign w:val="center"/>
          </w:tcPr>
          <w:p w14:paraId="6D37271A">
            <w:pPr>
              <w:pStyle w:val="23"/>
              <w:spacing w:after="0"/>
              <w:jc w:val="left"/>
              <w:rPr>
                <w:color w:val="000000" w:themeColor="text1"/>
                <w:sz w:val="21"/>
                <w14:textFill>
                  <w14:solidFill>
                    <w14:schemeClr w14:val="tx1"/>
                  </w14:solidFill>
                </w14:textFill>
              </w:rPr>
            </w:pPr>
          </w:p>
        </w:tc>
        <w:tc>
          <w:tcPr>
            <w:tcW w:w="729" w:type="pct"/>
            <w:vAlign w:val="center"/>
          </w:tcPr>
          <w:p w14:paraId="13CEA2B4">
            <w:pPr>
              <w:pStyle w:val="23"/>
              <w:spacing w:after="0"/>
              <w:jc w:val="left"/>
              <w:rPr>
                <w:color w:val="000000" w:themeColor="text1"/>
                <w:sz w:val="21"/>
                <w14:textFill>
                  <w14:solidFill>
                    <w14:schemeClr w14:val="tx1"/>
                  </w14:solidFill>
                </w14:textFill>
              </w:rPr>
            </w:pPr>
          </w:p>
        </w:tc>
      </w:tr>
      <w:tr w14:paraId="5B31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1BFC289C">
            <w:pPr>
              <w:pStyle w:val="23"/>
              <w:spacing w:after="0"/>
              <w:ind w:firstLine="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7</w:t>
            </w:r>
          </w:p>
        </w:tc>
        <w:tc>
          <w:tcPr>
            <w:tcW w:w="1983" w:type="pct"/>
          </w:tcPr>
          <w:p w14:paraId="55EB6187">
            <w:pPr>
              <w:pStyle w:val="23"/>
              <w:spacing w:after="0"/>
              <w:jc w:val="left"/>
              <w:rPr>
                <w:color w:val="000000" w:themeColor="text1"/>
                <w:sz w:val="21"/>
                <w14:textFill>
                  <w14:solidFill>
                    <w14:schemeClr w14:val="tx1"/>
                  </w14:solidFill>
                </w14:textFill>
              </w:rPr>
            </w:pPr>
          </w:p>
        </w:tc>
        <w:tc>
          <w:tcPr>
            <w:tcW w:w="1918" w:type="pct"/>
            <w:vAlign w:val="center"/>
          </w:tcPr>
          <w:p w14:paraId="5E153016">
            <w:pPr>
              <w:pStyle w:val="23"/>
              <w:spacing w:after="0"/>
              <w:jc w:val="left"/>
              <w:rPr>
                <w:color w:val="000000" w:themeColor="text1"/>
                <w:sz w:val="21"/>
                <w14:textFill>
                  <w14:solidFill>
                    <w14:schemeClr w14:val="tx1"/>
                  </w14:solidFill>
                </w14:textFill>
              </w:rPr>
            </w:pPr>
          </w:p>
        </w:tc>
        <w:tc>
          <w:tcPr>
            <w:tcW w:w="729" w:type="pct"/>
            <w:vAlign w:val="center"/>
          </w:tcPr>
          <w:p w14:paraId="01F4FF2B">
            <w:pPr>
              <w:pStyle w:val="23"/>
              <w:spacing w:after="0"/>
              <w:jc w:val="left"/>
              <w:rPr>
                <w:color w:val="000000" w:themeColor="text1"/>
                <w:sz w:val="21"/>
                <w14:textFill>
                  <w14:solidFill>
                    <w14:schemeClr w14:val="tx1"/>
                  </w14:solidFill>
                </w14:textFill>
              </w:rPr>
            </w:pPr>
          </w:p>
        </w:tc>
      </w:tr>
      <w:tr w14:paraId="6336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9" w:type="pct"/>
            <w:vAlign w:val="center"/>
          </w:tcPr>
          <w:p w14:paraId="47683CB7">
            <w:pPr>
              <w:pStyle w:val="23"/>
              <w:spacing w:after="0"/>
              <w:jc w:val="left"/>
              <w:rPr>
                <w:color w:val="000000" w:themeColor="text1"/>
                <w:sz w:val="21"/>
                <w14:textFill>
                  <w14:solidFill>
                    <w14:schemeClr w14:val="tx1"/>
                  </w14:solidFill>
                </w14:textFill>
              </w:rPr>
            </w:pPr>
          </w:p>
        </w:tc>
        <w:tc>
          <w:tcPr>
            <w:tcW w:w="1983" w:type="pct"/>
          </w:tcPr>
          <w:p w14:paraId="74964135">
            <w:pPr>
              <w:pStyle w:val="23"/>
              <w:spacing w:after="0"/>
              <w:jc w:val="left"/>
              <w:rPr>
                <w:color w:val="000000" w:themeColor="text1"/>
                <w:sz w:val="21"/>
                <w14:textFill>
                  <w14:solidFill>
                    <w14:schemeClr w14:val="tx1"/>
                  </w14:solidFill>
                </w14:textFill>
              </w:rPr>
            </w:pPr>
          </w:p>
        </w:tc>
        <w:tc>
          <w:tcPr>
            <w:tcW w:w="1918" w:type="pct"/>
            <w:vAlign w:val="center"/>
          </w:tcPr>
          <w:p w14:paraId="35626382">
            <w:pPr>
              <w:pStyle w:val="23"/>
              <w:spacing w:after="0"/>
              <w:jc w:val="left"/>
              <w:rPr>
                <w:color w:val="000000" w:themeColor="text1"/>
                <w:sz w:val="21"/>
                <w14:textFill>
                  <w14:solidFill>
                    <w14:schemeClr w14:val="tx1"/>
                  </w14:solidFill>
                </w14:textFill>
              </w:rPr>
            </w:pPr>
          </w:p>
        </w:tc>
        <w:tc>
          <w:tcPr>
            <w:tcW w:w="729" w:type="pct"/>
            <w:vAlign w:val="center"/>
          </w:tcPr>
          <w:p w14:paraId="30D511EC">
            <w:pPr>
              <w:pStyle w:val="23"/>
              <w:spacing w:after="0"/>
              <w:jc w:val="left"/>
              <w:rPr>
                <w:color w:val="000000" w:themeColor="text1"/>
                <w:sz w:val="21"/>
                <w14:textFill>
                  <w14:solidFill>
                    <w14:schemeClr w14:val="tx1"/>
                  </w14:solidFill>
                </w14:textFill>
              </w:rPr>
            </w:pPr>
          </w:p>
        </w:tc>
      </w:tr>
    </w:tbl>
    <w:p w14:paraId="1EC2E328">
      <w:pPr>
        <w:jc w:val="left"/>
        <w:rPr>
          <w:rFonts w:hint="eastAsia" w:ascii="方正仿宋_GBK" w:hAnsi="方正仿宋_GBK" w:eastAsia="方正仿宋_GBK" w:cs="方正仿宋_GBK"/>
          <w:color w:val="000000" w:themeColor="text1"/>
          <w14:textFill>
            <w14:solidFill>
              <w14:schemeClr w14:val="tx1"/>
            </w14:solidFill>
          </w14:textFill>
        </w:rPr>
      </w:pPr>
    </w:p>
    <w:p w14:paraId="76B2F70E">
      <w:pPr>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参选人：                           法定代表人(或其授权代表)或自然人：</w:t>
      </w:r>
    </w:p>
    <w:p w14:paraId="112CCD5D">
      <w:pPr>
        <w:jc w:val="left"/>
        <w:rPr>
          <w:rFonts w:hint="eastAsia" w:ascii="方正仿宋_GBK" w:hAnsi="方正仿宋_GBK" w:eastAsia="方正仿宋_GBK" w:cs="方正仿宋_GBK"/>
          <w:color w:val="000000" w:themeColor="text1"/>
          <w14:textFill>
            <w14:solidFill>
              <w14:schemeClr w14:val="tx1"/>
            </w14:solidFill>
          </w14:textFill>
        </w:rPr>
      </w:pPr>
    </w:p>
    <w:p w14:paraId="1752114C">
      <w:pPr>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xml:space="preserve">    (参选人公章)                                     (签字或盖章)</w:t>
      </w:r>
    </w:p>
    <w:p w14:paraId="7593667C">
      <w:pPr>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xml:space="preserve">  </w:t>
      </w:r>
    </w:p>
    <w:p w14:paraId="43AB14C8">
      <w:pPr>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xml:space="preserve">                                                                     年     月     日</w:t>
      </w:r>
    </w:p>
    <w:p w14:paraId="3EEE7DEE">
      <w:pPr>
        <w:jc w:val="left"/>
        <w:rPr>
          <w:rFonts w:hint="eastAsia" w:ascii="方正仿宋_GBK" w:hAnsi="方正仿宋_GBK" w:eastAsia="方正仿宋_GBK" w:cs="方正仿宋_GBK"/>
          <w:color w:val="000000" w:themeColor="text1"/>
          <w:szCs w:val="21"/>
          <w14:textFill>
            <w14:solidFill>
              <w14:schemeClr w14:val="tx1"/>
            </w14:solidFill>
          </w14:textFill>
        </w:rPr>
      </w:pPr>
    </w:p>
    <w:p w14:paraId="307DA466">
      <w:pPr>
        <w:pStyle w:val="12"/>
        <w:spacing w:before="0" w:after="0"/>
        <w:jc w:val="left"/>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备注：</w:t>
      </w:r>
    </w:p>
    <w:p w14:paraId="237D1FB6">
      <w:pPr>
        <w:widowControl/>
        <w:shd w:val="clear" w:color="auto" w:fill="FFFFFF"/>
        <w:spacing w:line="572" w:lineRule="exact"/>
        <w:jc w:val="left"/>
        <w:rPr>
          <w:rFonts w:hint="eastAsia" w:ascii="方正仿宋_GBK" w:hAnsi="方正仿宋_GBK" w:eastAsia="方正仿宋_GBK" w:cs="方正仿宋_GBK"/>
          <w:caps/>
          <w:color w:val="000000" w:themeColor="text1"/>
          <w:szCs w:val="21"/>
          <w14:textFill>
            <w14:solidFill>
              <w14:schemeClr w14:val="tx1"/>
            </w14:solidFill>
          </w14:textFill>
        </w:rPr>
      </w:pPr>
      <w:r>
        <w:rPr>
          <w:rFonts w:hint="eastAsia" w:ascii="方正仿宋_GBK" w:hAnsi="方正仿宋_GBK" w:eastAsia="方正仿宋_GBK" w:cs="方正仿宋_GBK"/>
          <w:caps/>
          <w:color w:val="000000" w:themeColor="text1"/>
          <w:szCs w:val="21"/>
          <w14:textFill>
            <w14:solidFill>
              <w14:schemeClr w14:val="tx1"/>
            </w14:solidFill>
          </w14:textFill>
        </w:rPr>
        <w:t>1. 上表需响应招标文件中“第二篇  比选响应人须知”中“</w:t>
      </w:r>
      <w:r>
        <w:rPr>
          <w:rFonts w:ascii="方正仿宋_GBK" w:hAnsi="方正仿宋_GBK" w:eastAsia="方正仿宋_GBK" w:cs="方正仿宋_GBK"/>
          <w:caps/>
          <w:color w:val="000000" w:themeColor="text1"/>
          <w:szCs w:val="21"/>
          <w14:textFill>
            <w14:solidFill>
              <w14:schemeClr w14:val="tx1"/>
            </w14:solidFill>
          </w14:textFill>
        </w:rPr>
        <w:t>三、</w:t>
      </w:r>
      <w:r>
        <w:rPr>
          <w:rFonts w:hint="eastAsia" w:ascii="方正仿宋_GBK" w:hAnsi="方正仿宋_GBK" w:eastAsia="方正仿宋_GBK" w:cs="方正仿宋_GBK"/>
          <w:caps/>
          <w:color w:val="000000" w:themeColor="text1"/>
          <w:szCs w:val="21"/>
          <w14:textFill>
            <w14:solidFill>
              <w14:schemeClr w14:val="tx1"/>
            </w14:solidFill>
          </w14:textFill>
        </w:rPr>
        <w:t>服务质量</w:t>
      </w:r>
      <w:r>
        <w:rPr>
          <w:rFonts w:ascii="方正仿宋_GBK" w:hAnsi="方正仿宋_GBK" w:eastAsia="方正仿宋_GBK" w:cs="方正仿宋_GBK"/>
          <w:caps/>
          <w:color w:val="000000" w:themeColor="text1"/>
          <w:szCs w:val="21"/>
          <w14:textFill>
            <w14:solidFill>
              <w14:schemeClr w14:val="tx1"/>
            </w14:solidFill>
          </w14:textFill>
        </w:rPr>
        <w:t>及</w:t>
      </w:r>
      <w:r>
        <w:rPr>
          <w:rFonts w:hint="eastAsia" w:ascii="方正仿宋_GBK" w:hAnsi="方正仿宋_GBK" w:eastAsia="方正仿宋_GBK" w:cs="方正仿宋_GBK"/>
          <w:caps/>
          <w:color w:val="000000" w:themeColor="text1"/>
          <w:szCs w:val="21"/>
          <w14:textFill>
            <w14:solidFill>
              <w14:schemeClr w14:val="tx1"/>
            </w14:solidFill>
          </w14:textFill>
        </w:rPr>
        <w:t>技术</w:t>
      </w:r>
      <w:r>
        <w:rPr>
          <w:rFonts w:ascii="方正仿宋_GBK" w:hAnsi="方正仿宋_GBK" w:eastAsia="方正仿宋_GBK" w:cs="方正仿宋_GBK"/>
          <w:caps/>
          <w:color w:val="000000" w:themeColor="text1"/>
          <w:szCs w:val="21"/>
          <w14:textFill>
            <w14:solidFill>
              <w14:schemeClr w14:val="tx1"/>
            </w14:solidFill>
          </w14:textFill>
        </w:rPr>
        <w:t>要求</w:t>
      </w:r>
      <w:r>
        <w:rPr>
          <w:rFonts w:hint="eastAsia" w:ascii="方正仿宋_GBK" w:hAnsi="方正仿宋_GBK" w:eastAsia="方正仿宋_GBK" w:cs="方正仿宋_GBK"/>
          <w:caps/>
          <w:color w:val="000000" w:themeColor="text1"/>
          <w:szCs w:val="21"/>
          <w14:textFill>
            <w14:solidFill>
              <w14:schemeClr w14:val="tx1"/>
            </w14:solidFill>
          </w14:textFill>
        </w:rPr>
        <w:t>”内容。</w:t>
      </w:r>
    </w:p>
    <w:p w14:paraId="1138E6C9">
      <w:pPr>
        <w:pStyle w:val="12"/>
        <w:spacing w:before="0" w:after="0"/>
        <w:jc w:val="left"/>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 参选单位根据各自单位情况对照比选项目需求内容填写响应情况进行比较和响应，应逐条如实填写，“响应情况”中必须列出具体数值或内容。如供应商未应答或只注明“符合”、“满足”等类似无具体数值或内容的表述，视为不满足对应条款；</w:t>
      </w:r>
    </w:p>
    <w:p w14:paraId="2E468327">
      <w:pPr>
        <w:pStyle w:val="12"/>
        <w:spacing w:before="0" w:after="0"/>
        <w:jc w:val="left"/>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3.本表可扩展。</w:t>
      </w:r>
    </w:p>
    <w:p w14:paraId="0D1C7EDC">
      <w:pPr>
        <w:pStyle w:val="12"/>
        <w:spacing w:before="0" w:after="0"/>
        <w:jc w:val="left"/>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4.可附相关技术支撑材料(格式自定)。</w:t>
      </w:r>
      <w:r>
        <w:rPr>
          <w:rFonts w:hint="eastAsia" w:ascii="方正仿宋_GBK" w:hAnsi="方正仿宋_GBK" w:eastAsia="方正仿宋_GBK" w:cs="方正仿宋_GBK"/>
          <w:color w:val="000000" w:themeColor="text1"/>
          <w:sz w:val="21"/>
          <w:szCs w:val="21"/>
          <w14:textFill>
            <w14:solidFill>
              <w14:schemeClr w14:val="tx1"/>
            </w14:solidFill>
          </w14:textFill>
        </w:rPr>
        <w:br w:type="page"/>
      </w:r>
    </w:p>
    <w:p w14:paraId="302A444F">
      <w:pPr>
        <w:pStyle w:val="3"/>
        <w:ind w:leftChars="-67" w:hanging="140" w:hangingChars="44"/>
        <w:contextualSpacing/>
        <w:jc w:val="left"/>
        <w:rPr>
          <w:rFonts w:eastAsia="方正黑体_GBK"/>
          <w:kern w:val="2"/>
          <w:sz w:val="32"/>
          <w:szCs w:val="32"/>
        </w:rPr>
      </w:pPr>
      <w:r>
        <w:rPr>
          <w:rFonts w:eastAsia="方正黑体_GBK"/>
          <w:kern w:val="2"/>
          <w:sz w:val="32"/>
          <w:szCs w:val="32"/>
        </w:rPr>
        <w:t>十</w:t>
      </w:r>
      <w:r>
        <w:rPr>
          <w:rFonts w:hint="eastAsia" w:eastAsia="方正黑体_GBK"/>
          <w:kern w:val="2"/>
          <w:sz w:val="32"/>
          <w:szCs w:val="32"/>
        </w:rPr>
        <w:t>三</w:t>
      </w:r>
      <w:r>
        <w:rPr>
          <w:rFonts w:eastAsia="方正黑体_GBK"/>
          <w:kern w:val="2"/>
          <w:sz w:val="32"/>
          <w:szCs w:val="32"/>
        </w:rPr>
        <w:t>、</w:t>
      </w:r>
      <w:r>
        <w:rPr>
          <w:rFonts w:hint="eastAsia" w:eastAsia="方正黑体_GBK"/>
          <w:kern w:val="2"/>
          <w:sz w:val="32"/>
          <w:szCs w:val="32"/>
        </w:rPr>
        <w:t>比选响应人</w:t>
      </w:r>
      <w:r>
        <w:rPr>
          <w:rFonts w:eastAsia="方正黑体_GBK"/>
          <w:kern w:val="2"/>
          <w:sz w:val="32"/>
          <w:szCs w:val="32"/>
        </w:rPr>
        <w:t>认为应该提供的资料</w:t>
      </w:r>
    </w:p>
    <w:p w14:paraId="04FD5431">
      <w:pPr>
        <w:jc w:val="left"/>
        <w:rPr>
          <w:rFonts w:eastAsia="方正仿宋_GBK"/>
          <w:kern w:val="16"/>
          <w:sz w:val="28"/>
          <w:szCs w:val="28"/>
        </w:rPr>
      </w:pPr>
      <w:r>
        <w:rPr>
          <w:rFonts w:eastAsia="方正仿宋_GBK"/>
          <w:kern w:val="16"/>
          <w:sz w:val="28"/>
          <w:szCs w:val="28"/>
        </w:rPr>
        <w:t>格式自拟</w:t>
      </w:r>
    </w:p>
    <w:p w14:paraId="055CFE65">
      <w:pPr>
        <w:pStyle w:val="2"/>
      </w:pPr>
    </w:p>
    <w:p w14:paraId="40A1D10B">
      <w:pPr>
        <w:spacing w:line="360" w:lineRule="auto"/>
        <w:ind w:right="187"/>
        <w:rPr>
          <w:rFonts w:eastAsiaTheme="minorEastAsia"/>
          <w:sz w:val="24"/>
        </w:rPr>
      </w:pPr>
    </w:p>
    <w:p w14:paraId="634C14F7">
      <w:pPr>
        <w:spacing w:line="360" w:lineRule="auto"/>
        <w:ind w:right="187"/>
        <w:rPr>
          <w:rFonts w:eastAsiaTheme="minorEastAsia"/>
          <w:sz w:val="24"/>
        </w:rPr>
      </w:pPr>
    </w:p>
    <w:p w14:paraId="0326927F">
      <w:pPr>
        <w:spacing w:line="360" w:lineRule="auto"/>
        <w:ind w:right="187"/>
        <w:rPr>
          <w:rFonts w:eastAsiaTheme="minorEastAsia"/>
          <w:sz w:val="24"/>
        </w:rPr>
      </w:pPr>
    </w:p>
    <w:p w14:paraId="57ABD380">
      <w:pPr>
        <w:spacing w:line="360" w:lineRule="auto"/>
        <w:ind w:right="187"/>
        <w:rPr>
          <w:rFonts w:eastAsiaTheme="minorEastAsia"/>
          <w:sz w:val="24"/>
        </w:rPr>
      </w:pPr>
    </w:p>
    <w:p w14:paraId="31C7FBC7">
      <w:pPr>
        <w:spacing w:line="360" w:lineRule="auto"/>
        <w:ind w:right="187"/>
        <w:rPr>
          <w:rFonts w:eastAsiaTheme="minorEastAsia"/>
          <w:sz w:val="24"/>
        </w:rPr>
      </w:pPr>
    </w:p>
    <w:p w14:paraId="1EA1995F">
      <w:pPr>
        <w:spacing w:line="360" w:lineRule="auto"/>
        <w:ind w:right="187"/>
        <w:rPr>
          <w:rFonts w:eastAsiaTheme="minorEastAsia"/>
          <w:sz w:val="24"/>
        </w:rPr>
      </w:pPr>
    </w:p>
    <w:p w14:paraId="02BD862F">
      <w:pPr>
        <w:jc w:val="left"/>
        <w:rPr>
          <w:kern w:val="16"/>
          <w:sz w:val="28"/>
          <w:szCs w:val="28"/>
        </w:rPr>
      </w:pPr>
    </w:p>
    <w:p w14:paraId="34B80031">
      <w:pPr>
        <w:jc w:val="left"/>
        <w:rPr>
          <w:kern w:val="16"/>
          <w:sz w:val="28"/>
          <w:szCs w:val="28"/>
        </w:rPr>
      </w:pPr>
    </w:p>
    <w:p w14:paraId="049C4436">
      <w:pPr>
        <w:jc w:val="left"/>
        <w:rPr>
          <w:kern w:val="16"/>
          <w:sz w:val="28"/>
          <w:szCs w:val="28"/>
        </w:rPr>
      </w:pPr>
    </w:p>
    <w:p w14:paraId="21185340">
      <w:pPr>
        <w:jc w:val="left"/>
        <w:rPr>
          <w:kern w:val="16"/>
          <w:sz w:val="28"/>
          <w:szCs w:val="28"/>
        </w:rPr>
      </w:pPr>
    </w:p>
    <w:p w14:paraId="3014CB93">
      <w:pPr>
        <w:jc w:val="left"/>
        <w:rPr>
          <w:kern w:val="16"/>
          <w:sz w:val="28"/>
          <w:szCs w:val="28"/>
        </w:rPr>
      </w:pPr>
    </w:p>
    <w:p w14:paraId="649A9710">
      <w:pPr>
        <w:spacing w:line="500" w:lineRule="exact"/>
        <w:jc w:val="center"/>
        <w:rPr>
          <w:rFonts w:eastAsia="仿宋"/>
          <w:sz w:val="30"/>
          <w:szCs w:val="30"/>
        </w:rPr>
      </w:pPr>
      <w:r>
        <w:rPr>
          <w:sz w:val="28"/>
          <w:szCs w:val="28"/>
        </w:rPr>
        <w:t>（结束）</w:t>
      </w:r>
    </w:p>
    <w:p w14:paraId="48A7272E"/>
    <w:sectPr>
      <w:pgSz w:w="11906" w:h="16838"/>
      <w:pgMar w:top="1702"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46B2CE-472E-48AD-BB77-5C0B40C96E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BC75C9D7-2C29-48F6-8764-30533FBD973A}"/>
  </w:font>
  <w:font w:name="方正黑体_GBK">
    <w:panose1 w:val="03000509000000000000"/>
    <w:charset w:val="86"/>
    <w:family w:val="script"/>
    <w:pitch w:val="default"/>
    <w:sig w:usb0="00000001" w:usb1="080E0000" w:usb2="00000000" w:usb3="00000000" w:csb0="00040000" w:csb1="00000000"/>
    <w:embedRegular r:id="rId3" w:fontKey="{FB9FAF7B-A5BC-4D6E-A9BA-8C33473EB966}"/>
  </w:font>
  <w:font w:name="minorBidi">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4" w:fontKey="{A0DF25EA-5F33-49CF-9CBD-0F41AD9CCC56}"/>
  </w:font>
  <w:font w:name="方正楷体_GBK">
    <w:panose1 w:val="03000509000000000000"/>
    <w:charset w:val="86"/>
    <w:family w:val="script"/>
    <w:pitch w:val="default"/>
    <w:sig w:usb0="00000001" w:usb1="080E0000" w:usb2="00000000" w:usb3="00000000" w:csb0="00040000" w:csb1="00000000"/>
    <w:embedRegular r:id="rId5" w:fontKey="{2BE09F40-49C5-4092-BF9E-D513A1C3DD78}"/>
  </w:font>
  <w:font w:name="仿宋">
    <w:panose1 w:val="02010609060101010101"/>
    <w:charset w:val="86"/>
    <w:family w:val="modern"/>
    <w:pitch w:val="default"/>
    <w:sig w:usb0="800002BF" w:usb1="38CF7CFA" w:usb2="00000016" w:usb3="00000000" w:csb0="00040001" w:csb1="00000000"/>
    <w:embedRegular r:id="rId6" w:fontKey="{0CA04E36-8EDD-4FB8-B0DD-78A80AAB7EDF}"/>
  </w:font>
  <w:font w:name="仿宋_GB2312">
    <w:altName w:val="仿宋"/>
    <w:panose1 w:val="00000000000000000000"/>
    <w:charset w:val="86"/>
    <w:family w:val="swiss"/>
    <w:pitch w:val="default"/>
    <w:sig w:usb0="00000000" w:usb1="00000000" w:usb2="00000000" w:usb3="00000000" w:csb0="00040000" w:csb1="00000000"/>
    <w:embedRegular r:id="rId7" w:fontKey="{A7D8F6B2-E502-4863-AB83-24238DC7D8D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FF8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51F21">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151F21">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F4034"/>
    <w:multiLevelType w:val="multilevel"/>
    <w:tmpl w:val="0C5F4034"/>
    <w:lvl w:ilvl="0" w:tentative="0">
      <w:start w:val="9"/>
      <w:numFmt w:val="japaneseCounting"/>
      <w:lvlText w:val="%1、"/>
      <w:lvlJc w:val="left"/>
      <w:pPr>
        <w:ind w:left="1342" w:hanging="720"/>
      </w:pPr>
      <w:rPr>
        <w:rFonts w:hint="default"/>
      </w:rPr>
    </w:lvl>
    <w:lvl w:ilvl="1" w:tentative="0">
      <w:start w:val="1"/>
      <w:numFmt w:val="lowerLetter"/>
      <w:lvlText w:val="%2)"/>
      <w:lvlJc w:val="left"/>
      <w:pPr>
        <w:ind w:left="1502" w:hanging="440"/>
      </w:pPr>
    </w:lvl>
    <w:lvl w:ilvl="2" w:tentative="0">
      <w:start w:val="1"/>
      <w:numFmt w:val="lowerRoman"/>
      <w:lvlText w:val="%3."/>
      <w:lvlJc w:val="right"/>
      <w:pPr>
        <w:ind w:left="1942" w:hanging="440"/>
      </w:pPr>
    </w:lvl>
    <w:lvl w:ilvl="3" w:tentative="0">
      <w:start w:val="1"/>
      <w:numFmt w:val="decimal"/>
      <w:lvlText w:val="%4."/>
      <w:lvlJc w:val="left"/>
      <w:pPr>
        <w:ind w:left="2382" w:hanging="440"/>
      </w:pPr>
    </w:lvl>
    <w:lvl w:ilvl="4" w:tentative="0">
      <w:start w:val="1"/>
      <w:numFmt w:val="lowerLetter"/>
      <w:lvlText w:val="%5)"/>
      <w:lvlJc w:val="left"/>
      <w:pPr>
        <w:ind w:left="2822" w:hanging="440"/>
      </w:pPr>
    </w:lvl>
    <w:lvl w:ilvl="5" w:tentative="0">
      <w:start w:val="1"/>
      <w:numFmt w:val="lowerRoman"/>
      <w:lvlText w:val="%6."/>
      <w:lvlJc w:val="right"/>
      <w:pPr>
        <w:ind w:left="3262" w:hanging="440"/>
      </w:pPr>
    </w:lvl>
    <w:lvl w:ilvl="6" w:tentative="0">
      <w:start w:val="1"/>
      <w:numFmt w:val="decimal"/>
      <w:lvlText w:val="%7."/>
      <w:lvlJc w:val="left"/>
      <w:pPr>
        <w:ind w:left="3702" w:hanging="440"/>
      </w:pPr>
    </w:lvl>
    <w:lvl w:ilvl="7" w:tentative="0">
      <w:start w:val="1"/>
      <w:numFmt w:val="lowerLetter"/>
      <w:lvlText w:val="%8)"/>
      <w:lvlJc w:val="left"/>
      <w:pPr>
        <w:ind w:left="4142" w:hanging="440"/>
      </w:pPr>
    </w:lvl>
    <w:lvl w:ilvl="8" w:tentative="0">
      <w:start w:val="1"/>
      <w:numFmt w:val="lowerRoman"/>
      <w:lvlText w:val="%9."/>
      <w:lvlJc w:val="right"/>
      <w:pPr>
        <w:ind w:left="458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jkwNTRmMmEwM2ZkZDQ1MDc2MWZlYWM3ZmIzYTAifQ=="/>
    <w:docVar w:name="KSO_WPS_MARK_KEY" w:val="2d549066-252f-444c-be91-aabc449cdb65"/>
  </w:docVars>
  <w:rsids>
    <w:rsidRoot w:val="00843C00"/>
    <w:rsid w:val="00001952"/>
    <w:rsid w:val="000059C1"/>
    <w:rsid w:val="00015241"/>
    <w:rsid w:val="00017090"/>
    <w:rsid w:val="0002227C"/>
    <w:rsid w:val="00026706"/>
    <w:rsid w:val="00026C1C"/>
    <w:rsid w:val="0002710A"/>
    <w:rsid w:val="0004429A"/>
    <w:rsid w:val="00064233"/>
    <w:rsid w:val="000721CC"/>
    <w:rsid w:val="000848A3"/>
    <w:rsid w:val="0008531B"/>
    <w:rsid w:val="00086442"/>
    <w:rsid w:val="000B02D8"/>
    <w:rsid w:val="000B2E18"/>
    <w:rsid w:val="000B6A9A"/>
    <w:rsid w:val="000C3045"/>
    <w:rsid w:val="000C3471"/>
    <w:rsid w:val="000D659A"/>
    <w:rsid w:val="000E2B66"/>
    <w:rsid w:val="0010604B"/>
    <w:rsid w:val="00110BB7"/>
    <w:rsid w:val="0011232A"/>
    <w:rsid w:val="001208E0"/>
    <w:rsid w:val="0012309A"/>
    <w:rsid w:val="001371A0"/>
    <w:rsid w:val="00137304"/>
    <w:rsid w:val="00137766"/>
    <w:rsid w:val="0014664B"/>
    <w:rsid w:val="001532C9"/>
    <w:rsid w:val="00154649"/>
    <w:rsid w:val="00160920"/>
    <w:rsid w:val="00160CC1"/>
    <w:rsid w:val="00161DD3"/>
    <w:rsid w:val="001620A8"/>
    <w:rsid w:val="001741F4"/>
    <w:rsid w:val="001744F6"/>
    <w:rsid w:val="00184955"/>
    <w:rsid w:val="00192158"/>
    <w:rsid w:val="00193AF4"/>
    <w:rsid w:val="001A1A28"/>
    <w:rsid w:val="001A74F8"/>
    <w:rsid w:val="001A7F97"/>
    <w:rsid w:val="001C4428"/>
    <w:rsid w:val="001D5FA6"/>
    <w:rsid w:val="001E63BC"/>
    <w:rsid w:val="001F7B93"/>
    <w:rsid w:val="002157C4"/>
    <w:rsid w:val="00222B03"/>
    <w:rsid w:val="00223837"/>
    <w:rsid w:val="00223C31"/>
    <w:rsid w:val="002240A7"/>
    <w:rsid w:val="00231260"/>
    <w:rsid w:val="00231664"/>
    <w:rsid w:val="00232F8B"/>
    <w:rsid w:val="0023604E"/>
    <w:rsid w:val="00243123"/>
    <w:rsid w:val="00243DAB"/>
    <w:rsid w:val="00254DB1"/>
    <w:rsid w:val="00254F95"/>
    <w:rsid w:val="002579FD"/>
    <w:rsid w:val="00263F85"/>
    <w:rsid w:val="00281DB2"/>
    <w:rsid w:val="00282E76"/>
    <w:rsid w:val="00290725"/>
    <w:rsid w:val="002A5A31"/>
    <w:rsid w:val="002A7B36"/>
    <w:rsid w:val="002B1D69"/>
    <w:rsid w:val="002C14DB"/>
    <w:rsid w:val="002D3C17"/>
    <w:rsid w:val="002D448B"/>
    <w:rsid w:val="002D64B8"/>
    <w:rsid w:val="002D73B9"/>
    <w:rsid w:val="002F1056"/>
    <w:rsid w:val="00301BD7"/>
    <w:rsid w:val="00310E6D"/>
    <w:rsid w:val="00316331"/>
    <w:rsid w:val="003179E8"/>
    <w:rsid w:val="00320709"/>
    <w:rsid w:val="003250AD"/>
    <w:rsid w:val="00332AB4"/>
    <w:rsid w:val="00337121"/>
    <w:rsid w:val="00337699"/>
    <w:rsid w:val="003434C6"/>
    <w:rsid w:val="00351DF6"/>
    <w:rsid w:val="00356BE8"/>
    <w:rsid w:val="0036376A"/>
    <w:rsid w:val="00370FCE"/>
    <w:rsid w:val="003743F5"/>
    <w:rsid w:val="00384FED"/>
    <w:rsid w:val="003A0891"/>
    <w:rsid w:val="003A49C6"/>
    <w:rsid w:val="003A4C96"/>
    <w:rsid w:val="003B2EBF"/>
    <w:rsid w:val="003B488E"/>
    <w:rsid w:val="003B5591"/>
    <w:rsid w:val="003C30CC"/>
    <w:rsid w:val="003D0616"/>
    <w:rsid w:val="003D1F7C"/>
    <w:rsid w:val="003D4D63"/>
    <w:rsid w:val="003E3E96"/>
    <w:rsid w:val="003F34A9"/>
    <w:rsid w:val="003F456F"/>
    <w:rsid w:val="00402A29"/>
    <w:rsid w:val="00411138"/>
    <w:rsid w:val="00420D49"/>
    <w:rsid w:val="00420F4A"/>
    <w:rsid w:val="0042639F"/>
    <w:rsid w:val="00427BF2"/>
    <w:rsid w:val="004341D3"/>
    <w:rsid w:val="00444203"/>
    <w:rsid w:val="004559C3"/>
    <w:rsid w:val="00465FF4"/>
    <w:rsid w:val="004678F2"/>
    <w:rsid w:val="0047086A"/>
    <w:rsid w:val="00471A8B"/>
    <w:rsid w:val="00475350"/>
    <w:rsid w:val="00477955"/>
    <w:rsid w:val="00480C6B"/>
    <w:rsid w:val="004827F3"/>
    <w:rsid w:val="0048317A"/>
    <w:rsid w:val="0048781D"/>
    <w:rsid w:val="00487E70"/>
    <w:rsid w:val="0049035E"/>
    <w:rsid w:val="004915E0"/>
    <w:rsid w:val="00492226"/>
    <w:rsid w:val="004A3156"/>
    <w:rsid w:val="004A56F3"/>
    <w:rsid w:val="004B224F"/>
    <w:rsid w:val="004B30FB"/>
    <w:rsid w:val="004C5822"/>
    <w:rsid w:val="004C781F"/>
    <w:rsid w:val="004E10BB"/>
    <w:rsid w:val="004E550E"/>
    <w:rsid w:val="0050015F"/>
    <w:rsid w:val="005368D5"/>
    <w:rsid w:val="00544343"/>
    <w:rsid w:val="005448A2"/>
    <w:rsid w:val="0054672B"/>
    <w:rsid w:val="00554DAB"/>
    <w:rsid w:val="005642F6"/>
    <w:rsid w:val="00570D76"/>
    <w:rsid w:val="00573595"/>
    <w:rsid w:val="00573F96"/>
    <w:rsid w:val="00583DEB"/>
    <w:rsid w:val="00590ADB"/>
    <w:rsid w:val="005975AA"/>
    <w:rsid w:val="005A4480"/>
    <w:rsid w:val="005A6603"/>
    <w:rsid w:val="005B0861"/>
    <w:rsid w:val="005B2C39"/>
    <w:rsid w:val="005C49C8"/>
    <w:rsid w:val="005C6D7B"/>
    <w:rsid w:val="005D0665"/>
    <w:rsid w:val="005D0FEA"/>
    <w:rsid w:val="005F31B8"/>
    <w:rsid w:val="006132C6"/>
    <w:rsid w:val="00624F9C"/>
    <w:rsid w:val="00625CA1"/>
    <w:rsid w:val="00630502"/>
    <w:rsid w:val="00644FF2"/>
    <w:rsid w:val="006500D3"/>
    <w:rsid w:val="00650DE7"/>
    <w:rsid w:val="00653FEF"/>
    <w:rsid w:val="006620EE"/>
    <w:rsid w:val="00666F57"/>
    <w:rsid w:val="006672B9"/>
    <w:rsid w:val="00672761"/>
    <w:rsid w:val="00675247"/>
    <w:rsid w:val="00687F2D"/>
    <w:rsid w:val="00690210"/>
    <w:rsid w:val="006A2E4F"/>
    <w:rsid w:val="006B49EA"/>
    <w:rsid w:val="006C40AC"/>
    <w:rsid w:val="006C64DF"/>
    <w:rsid w:val="006D3607"/>
    <w:rsid w:val="006D6F41"/>
    <w:rsid w:val="006F043F"/>
    <w:rsid w:val="006F45BF"/>
    <w:rsid w:val="00715842"/>
    <w:rsid w:val="0072143A"/>
    <w:rsid w:val="0072570C"/>
    <w:rsid w:val="00726FB3"/>
    <w:rsid w:val="007315EF"/>
    <w:rsid w:val="00742A17"/>
    <w:rsid w:val="00742EFA"/>
    <w:rsid w:val="00757E0E"/>
    <w:rsid w:val="00767DCB"/>
    <w:rsid w:val="0077123C"/>
    <w:rsid w:val="007816A1"/>
    <w:rsid w:val="0079095F"/>
    <w:rsid w:val="00792064"/>
    <w:rsid w:val="00793103"/>
    <w:rsid w:val="00795DDD"/>
    <w:rsid w:val="007A3760"/>
    <w:rsid w:val="007A4B67"/>
    <w:rsid w:val="007A6234"/>
    <w:rsid w:val="007A63ED"/>
    <w:rsid w:val="007A65D3"/>
    <w:rsid w:val="007A78AC"/>
    <w:rsid w:val="007A7DB0"/>
    <w:rsid w:val="007B2DCF"/>
    <w:rsid w:val="007B725C"/>
    <w:rsid w:val="007D78AB"/>
    <w:rsid w:val="007E377D"/>
    <w:rsid w:val="007E3FB8"/>
    <w:rsid w:val="007F138C"/>
    <w:rsid w:val="007F1DE3"/>
    <w:rsid w:val="007F6E91"/>
    <w:rsid w:val="00800CEE"/>
    <w:rsid w:val="00801B4A"/>
    <w:rsid w:val="00802F5E"/>
    <w:rsid w:val="00803415"/>
    <w:rsid w:val="008249A2"/>
    <w:rsid w:val="0083112C"/>
    <w:rsid w:val="00831C1F"/>
    <w:rsid w:val="008407E1"/>
    <w:rsid w:val="00843C00"/>
    <w:rsid w:val="00843C8D"/>
    <w:rsid w:val="0085730B"/>
    <w:rsid w:val="00867512"/>
    <w:rsid w:val="00873390"/>
    <w:rsid w:val="00873D42"/>
    <w:rsid w:val="0087560C"/>
    <w:rsid w:val="00886104"/>
    <w:rsid w:val="008A0DDB"/>
    <w:rsid w:val="008A1018"/>
    <w:rsid w:val="008A1E42"/>
    <w:rsid w:val="008A65A1"/>
    <w:rsid w:val="008B2728"/>
    <w:rsid w:val="008C0F87"/>
    <w:rsid w:val="008C1B54"/>
    <w:rsid w:val="008C6A1E"/>
    <w:rsid w:val="008D194B"/>
    <w:rsid w:val="008D434B"/>
    <w:rsid w:val="008F4B10"/>
    <w:rsid w:val="00902A82"/>
    <w:rsid w:val="00902D35"/>
    <w:rsid w:val="00906F69"/>
    <w:rsid w:val="00907A06"/>
    <w:rsid w:val="0091026A"/>
    <w:rsid w:val="00911DCA"/>
    <w:rsid w:val="00912B32"/>
    <w:rsid w:val="009155AA"/>
    <w:rsid w:val="009213ED"/>
    <w:rsid w:val="00926FAC"/>
    <w:rsid w:val="0093302B"/>
    <w:rsid w:val="00936276"/>
    <w:rsid w:val="00943AF7"/>
    <w:rsid w:val="00945BC0"/>
    <w:rsid w:val="00961BB7"/>
    <w:rsid w:val="00967CAA"/>
    <w:rsid w:val="00981A25"/>
    <w:rsid w:val="0098347A"/>
    <w:rsid w:val="009861D4"/>
    <w:rsid w:val="00987CA5"/>
    <w:rsid w:val="009A27D3"/>
    <w:rsid w:val="009A4166"/>
    <w:rsid w:val="009C034B"/>
    <w:rsid w:val="009C0C51"/>
    <w:rsid w:val="009C4886"/>
    <w:rsid w:val="009D1268"/>
    <w:rsid w:val="009D6D95"/>
    <w:rsid w:val="009E31F5"/>
    <w:rsid w:val="009E61D5"/>
    <w:rsid w:val="009F177D"/>
    <w:rsid w:val="00A0520C"/>
    <w:rsid w:val="00A30055"/>
    <w:rsid w:val="00A331E7"/>
    <w:rsid w:val="00A37219"/>
    <w:rsid w:val="00A3723B"/>
    <w:rsid w:val="00A43635"/>
    <w:rsid w:val="00A51632"/>
    <w:rsid w:val="00A526BB"/>
    <w:rsid w:val="00A578A7"/>
    <w:rsid w:val="00A601F2"/>
    <w:rsid w:val="00A6194D"/>
    <w:rsid w:val="00A62590"/>
    <w:rsid w:val="00A6299E"/>
    <w:rsid w:val="00A648DE"/>
    <w:rsid w:val="00A81FBF"/>
    <w:rsid w:val="00A92CF5"/>
    <w:rsid w:val="00A9676B"/>
    <w:rsid w:val="00AA0159"/>
    <w:rsid w:val="00AA1772"/>
    <w:rsid w:val="00AA1A8B"/>
    <w:rsid w:val="00AA7710"/>
    <w:rsid w:val="00AB5780"/>
    <w:rsid w:val="00AC449F"/>
    <w:rsid w:val="00AD0935"/>
    <w:rsid w:val="00AD2CDE"/>
    <w:rsid w:val="00AD5B51"/>
    <w:rsid w:val="00AD6D04"/>
    <w:rsid w:val="00AE26D2"/>
    <w:rsid w:val="00AE6643"/>
    <w:rsid w:val="00AE71FF"/>
    <w:rsid w:val="00AF0F9D"/>
    <w:rsid w:val="00AF32D6"/>
    <w:rsid w:val="00AF36D4"/>
    <w:rsid w:val="00B00C61"/>
    <w:rsid w:val="00B14761"/>
    <w:rsid w:val="00B156ED"/>
    <w:rsid w:val="00B31032"/>
    <w:rsid w:val="00B44246"/>
    <w:rsid w:val="00B44C8B"/>
    <w:rsid w:val="00B47BF2"/>
    <w:rsid w:val="00B509A8"/>
    <w:rsid w:val="00B51F75"/>
    <w:rsid w:val="00B522FA"/>
    <w:rsid w:val="00B564F6"/>
    <w:rsid w:val="00B5707B"/>
    <w:rsid w:val="00B66547"/>
    <w:rsid w:val="00B804E4"/>
    <w:rsid w:val="00B93B98"/>
    <w:rsid w:val="00B95A6E"/>
    <w:rsid w:val="00B961F4"/>
    <w:rsid w:val="00BA4E80"/>
    <w:rsid w:val="00BA6E1C"/>
    <w:rsid w:val="00BB3307"/>
    <w:rsid w:val="00BB4BEF"/>
    <w:rsid w:val="00BB582A"/>
    <w:rsid w:val="00BB68B6"/>
    <w:rsid w:val="00BC12BC"/>
    <w:rsid w:val="00BC73DF"/>
    <w:rsid w:val="00BD2D13"/>
    <w:rsid w:val="00BD4122"/>
    <w:rsid w:val="00BF1891"/>
    <w:rsid w:val="00BF411F"/>
    <w:rsid w:val="00C06772"/>
    <w:rsid w:val="00C06FBA"/>
    <w:rsid w:val="00C208C6"/>
    <w:rsid w:val="00C33F1B"/>
    <w:rsid w:val="00C34810"/>
    <w:rsid w:val="00C37DE3"/>
    <w:rsid w:val="00C40D9A"/>
    <w:rsid w:val="00C526CD"/>
    <w:rsid w:val="00C60AB8"/>
    <w:rsid w:val="00C70D03"/>
    <w:rsid w:val="00C742E8"/>
    <w:rsid w:val="00C807A1"/>
    <w:rsid w:val="00C810C0"/>
    <w:rsid w:val="00C8582E"/>
    <w:rsid w:val="00C85C71"/>
    <w:rsid w:val="00C919E6"/>
    <w:rsid w:val="00CA0E00"/>
    <w:rsid w:val="00CA26AE"/>
    <w:rsid w:val="00CC4131"/>
    <w:rsid w:val="00CC5063"/>
    <w:rsid w:val="00CC588F"/>
    <w:rsid w:val="00CC6837"/>
    <w:rsid w:val="00CD3585"/>
    <w:rsid w:val="00CD50A8"/>
    <w:rsid w:val="00CE09BC"/>
    <w:rsid w:val="00CE132D"/>
    <w:rsid w:val="00CE7EB3"/>
    <w:rsid w:val="00CF54E3"/>
    <w:rsid w:val="00D003F9"/>
    <w:rsid w:val="00D015ED"/>
    <w:rsid w:val="00D022D9"/>
    <w:rsid w:val="00D0455C"/>
    <w:rsid w:val="00D05610"/>
    <w:rsid w:val="00D05DDC"/>
    <w:rsid w:val="00D11019"/>
    <w:rsid w:val="00D11C69"/>
    <w:rsid w:val="00D1339D"/>
    <w:rsid w:val="00D14EDB"/>
    <w:rsid w:val="00D14F7E"/>
    <w:rsid w:val="00D30196"/>
    <w:rsid w:val="00D33230"/>
    <w:rsid w:val="00D35B1C"/>
    <w:rsid w:val="00D44CF9"/>
    <w:rsid w:val="00D502E0"/>
    <w:rsid w:val="00D51619"/>
    <w:rsid w:val="00D56498"/>
    <w:rsid w:val="00D64694"/>
    <w:rsid w:val="00D72607"/>
    <w:rsid w:val="00D80ED6"/>
    <w:rsid w:val="00D944F1"/>
    <w:rsid w:val="00DA494B"/>
    <w:rsid w:val="00DB40C1"/>
    <w:rsid w:val="00DB7261"/>
    <w:rsid w:val="00DD0DF8"/>
    <w:rsid w:val="00DD2214"/>
    <w:rsid w:val="00DD38C6"/>
    <w:rsid w:val="00DD4315"/>
    <w:rsid w:val="00DE11A4"/>
    <w:rsid w:val="00DE78DA"/>
    <w:rsid w:val="00DF6E4E"/>
    <w:rsid w:val="00E05750"/>
    <w:rsid w:val="00E10A91"/>
    <w:rsid w:val="00E11190"/>
    <w:rsid w:val="00E123D2"/>
    <w:rsid w:val="00E22C15"/>
    <w:rsid w:val="00E26260"/>
    <w:rsid w:val="00E27F8B"/>
    <w:rsid w:val="00E323F1"/>
    <w:rsid w:val="00E41502"/>
    <w:rsid w:val="00E45C64"/>
    <w:rsid w:val="00E6113E"/>
    <w:rsid w:val="00E61A4D"/>
    <w:rsid w:val="00E6370C"/>
    <w:rsid w:val="00E662A2"/>
    <w:rsid w:val="00E77C20"/>
    <w:rsid w:val="00E80485"/>
    <w:rsid w:val="00EB2EED"/>
    <w:rsid w:val="00EB72B7"/>
    <w:rsid w:val="00EB7639"/>
    <w:rsid w:val="00EC3CC4"/>
    <w:rsid w:val="00EC7243"/>
    <w:rsid w:val="00ED0DAD"/>
    <w:rsid w:val="00ED44B7"/>
    <w:rsid w:val="00ED47DA"/>
    <w:rsid w:val="00ED7161"/>
    <w:rsid w:val="00ED7AF4"/>
    <w:rsid w:val="00EE2E45"/>
    <w:rsid w:val="00EE7C32"/>
    <w:rsid w:val="00EF0570"/>
    <w:rsid w:val="00F07514"/>
    <w:rsid w:val="00F16C4C"/>
    <w:rsid w:val="00F211F3"/>
    <w:rsid w:val="00F21541"/>
    <w:rsid w:val="00F26387"/>
    <w:rsid w:val="00F30803"/>
    <w:rsid w:val="00F313AC"/>
    <w:rsid w:val="00F40AEC"/>
    <w:rsid w:val="00F46AF9"/>
    <w:rsid w:val="00F471C8"/>
    <w:rsid w:val="00F524B4"/>
    <w:rsid w:val="00F52E72"/>
    <w:rsid w:val="00F563D3"/>
    <w:rsid w:val="00F5744F"/>
    <w:rsid w:val="00F6064F"/>
    <w:rsid w:val="00F60758"/>
    <w:rsid w:val="00F676AC"/>
    <w:rsid w:val="00F77BD1"/>
    <w:rsid w:val="00F8418C"/>
    <w:rsid w:val="00F846D5"/>
    <w:rsid w:val="00F87E05"/>
    <w:rsid w:val="00F9597D"/>
    <w:rsid w:val="00FA255F"/>
    <w:rsid w:val="00FA4643"/>
    <w:rsid w:val="00FA474D"/>
    <w:rsid w:val="00FB0202"/>
    <w:rsid w:val="00FB68DA"/>
    <w:rsid w:val="00FB6973"/>
    <w:rsid w:val="00FC065F"/>
    <w:rsid w:val="00FC11BE"/>
    <w:rsid w:val="00FD625D"/>
    <w:rsid w:val="00FE1DDF"/>
    <w:rsid w:val="023A7599"/>
    <w:rsid w:val="028A1F4E"/>
    <w:rsid w:val="02ED0E3B"/>
    <w:rsid w:val="02F94AB6"/>
    <w:rsid w:val="03015719"/>
    <w:rsid w:val="031E6176"/>
    <w:rsid w:val="035E2B6B"/>
    <w:rsid w:val="03D76BC4"/>
    <w:rsid w:val="03F1578E"/>
    <w:rsid w:val="041F054D"/>
    <w:rsid w:val="042E69E2"/>
    <w:rsid w:val="043A366E"/>
    <w:rsid w:val="048A2F94"/>
    <w:rsid w:val="05257DE5"/>
    <w:rsid w:val="05301477"/>
    <w:rsid w:val="05571F68"/>
    <w:rsid w:val="05937B1D"/>
    <w:rsid w:val="05D40D6D"/>
    <w:rsid w:val="05DB04A3"/>
    <w:rsid w:val="06064B07"/>
    <w:rsid w:val="060704DC"/>
    <w:rsid w:val="06846D8D"/>
    <w:rsid w:val="06DD7953"/>
    <w:rsid w:val="06E65352"/>
    <w:rsid w:val="07267E44"/>
    <w:rsid w:val="07843CDE"/>
    <w:rsid w:val="07C36C8D"/>
    <w:rsid w:val="07E94D14"/>
    <w:rsid w:val="07F02F1D"/>
    <w:rsid w:val="07F910B5"/>
    <w:rsid w:val="081751D4"/>
    <w:rsid w:val="089D7C92"/>
    <w:rsid w:val="08C84AC1"/>
    <w:rsid w:val="08FA1588"/>
    <w:rsid w:val="09062697"/>
    <w:rsid w:val="092C7268"/>
    <w:rsid w:val="09436A8B"/>
    <w:rsid w:val="09976DD7"/>
    <w:rsid w:val="09AD779C"/>
    <w:rsid w:val="0A1F7045"/>
    <w:rsid w:val="0AE65E3D"/>
    <w:rsid w:val="0B917E47"/>
    <w:rsid w:val="0B960736"/>
    <w:rsid w:val="0C2C3BFA"/>
    <w:rsid w:val="0C4807B5"/>
    <w:rsid w:val="0CA43CE5"/>
    <w:rsid w:val="0CAA3A75"/>
    <w:rsid w:val="0CD97A58"/>
    <w:rsid w:val="0D0C152E"/>
    <w:rsid w:val="0D366907"/>
    <w:rsid w:val="0D570D57"/>
    <w:rsid w:val="0EBE0AFF"/>
    <w:rsid w:val="0ECA5559"/>
    <w:rsid w:val="0ED65CAC"/>
    <w:rsid w:val="0EE02FCE"/>
    <w:rsid w:val="0F6438D4"/>
    <w:rsid w:val="0F9B0CA3"/>
    <w:rsid w:val="0FB35FED"/>
    <w:rsid w:val="10042CED"/>
    <w:rsid w:val="102869DB"/>
    <w:rsid w:val="104B4477"/>
    <w:rsid w:val="10D40D6D"/>
    <w:rsid w:val="10EE312A"/>
    <w:rsid w:val="10F670C6"/>
    <w:rsid w:val="1143033E"/>
    <w:rsid w:val="11E815DD"/>
    <w:rsid w:val="11E86B12"/>
    <w:rsid w:val="11F7576D"/>
    <w:rsid w:val="12773533"/>
    <w:rsid w:val="128356C6"/>
    <w:rsid w:val="132A2951"/>
    <w:rsid w:val="1356385F"/>
    <w:rsid w:val="13BC613F"/>
    <w:rsid w:val="13CC1D73"/>
    <w:rsid w:val="14294DBA"/>
    <w:rsid w:val="145B75D5"/>
    <w:rsid w:val="14773A8D"/>
    <w:rsid w:val="15353059"/>
    <w:rsid w:val="155C2C83"/>
    <w:rsid w:val="15806971"/>
    <w:rsid w:val="15AF54A9"/>
    <w:rsid w:val="15D15DC8"/>
    <w:rsid w:val="160F0F3A"/>
    <w:rsid w:val="168B1227"/>
    <w:rsid w:val="172928B2"/>
    <w:rsid w:val="17822E75"/>
    <w:rsid w:val="17DA1443"/>
    <w:rsid w:val="17F11DA8"/>
    <w:rsid w:val="18194E5B"/>
    <w:rsid w:val="18F27B86"/>
    <w:rsid w:val="191E5807"/>
    <w:rsid w:val="192835A8"/>
    <w:rsid w:val="19DE1F55"/>
    <w:rsid w:val="19FB6F0E"/>
    <w:rsid w:val="1A3B555D"/>
    <w:rsid w:val="1B8C4B1F"/>
    <w:rsid w:val="1BD3043A"/>
    <w:rsid w:val="1BD87507"/>
    <w:rsid w:val="1C984EE8"/>
    <w:rsid w:val="1D01483C"/>
    <w:rsid w:val="1D293D92"/>
    <w:rsid w:val="1D2B4636"/>
    <w:rsid w:val="1D7E7C3A"/>
    <w:rsid w:val="1DD106B2"/>
    <w:rsid w:val="1E067C30"/>
    <w:rsid w:val="1E236A34"/>
    <w:rsid w:val="1FDF698A"/>
    <w:rsid w:val="20112FE8"/>
    <w:rsid w:val="20174376"/>
    <w:rsid w:val="201A79C2"/>
    <w:rsid w:val="201B1927"/>
    <w:rsid w:val="204A474C"/>
    <w:rsid w:val="20601879"/>
    <w:rsid w:val="21731A80"/>
    <w:rsid w:val="21EA7A2A"/>
    <w:rsid w:val="21EF55AB"/>
    <w:rsid w:val="22145011"/>
    <w:rsid w:val="22374A1E"/>
    <w:rsid w:val="224071D0"/>
    <w:rsid w:val="228126E5"/>
    <w:rsid w:val="22FC3726"/>
    <w:rsid w:val="23652CF6"/>
    <w:rsid w:val="23E646B9"/>
    <w:rsid w:val="23F8626D"/>
    <w:rsid w:val="241430A6"/>
    <w:rsid w:val="24216603"/>
    <w:rsid w:val="24863878"/>
    <w:rsid w:val="25421810"/>
    <w:rsid w:val="25B61F3B"/>
    <w:rsid w:val="25DC67B6"/>
    <w:rsid w:val="260809E9"/>
    <w:rsid w:val="26A050C5"/>
    <w:rsid w:val="26B75F6B"/>
    <w:rsid w:val="277A5916"/>
    <w:rsid w:val="279D7857"/>
    <w:rsid w:val="27C74D73"/>
    <w:rsid w:val="285862BF"/>
    <w:rsid w:val="28884063"/>
    <w:rsid w:val="28885E11"/>
    <w:rsid w:val="289F45DC"/>
    <w:rsid w:val="28A312D8"/>
    <w:rsid w:val="28AA1FB6"/>
    <w:rsid w:val="28E15521"/>
    <w:rsid w:val="296F6FD1"/>
    <w:rsid w:val="2996177C"/>
    <w:rsid w:val="29D27E76"/>
    <w:rsid w:val="2A8E16D9"/>
    <w:rsid w:val="2A8F46B9"/>
    <w:rsid w:val="2AE85917"/>
    <w:rsid w:val="2B12230A"/>
    <w:rsid w:val="2C471DB1"/>
    <w:rsid w:val="2D193A01"/>
    <w:rsid w:val="2D8C0151"/>
    <w:rsid w:val="2D9E7E85"/>
    <w:rsid w:val="2E3305CD"/>
    <w:rsid w:val="2E9B6172"/>
    <w:rsid w:val="2EED4C20"/>
    <w:rsid w:val="2F230642"/>
    <w:rsid w:val="2F4E3E29"/>
    <w:rsid w:val="2F837332"/>
    <w:rsid w:val="303845C1"/>
    <w:rsid w:val="30D155D2"/>
    <w:rsid w:val="3106021B"/>
    <w:rsid w:val="320F1351"/>
    <w:rsid w:val="32946698"/>
    <w:rsid w:val="329D4BAF"/>
    <w:rsid w:val="32A41A99"/>
    <w:rsid w:val="32F12805"/>
    <w:rsid w:val="33305A23"/>
    <w:rsid w:val="3344327C"/>
    <w:rsid w:val="33766A6B"/>
    <w:rsid w:val="33AD5E1F"/>
    <w:rsid w:val="33DE722D"/>
    <w:rsid w:val="33E14FA9"/>
    <w:rsid w:val="34192013"/>
    <w:rsid w:val="344F3B98"/>
    <w:rsid w:val="346D235F"/>
    <w:rsid w:val="34F36D08"/>
    <w:rsid w:val="34F767F8"/>
    <w:rsid w:val="35345F91"/>
    <w:rsid w:val="358F1C0D"/>
    <w:rsid w:val="360B0081"/>
    <w:rsid w:val="361B4247"/>
    <w:rsid w:val="36633A19"/>
    <w:rsid w:val="36A21B7F"/>
    <w:rsid w:val="36CF455E"/>
    <w:rsid w:val="372334F7"/>
    <w:rsid w:val="372C6501"/>
    <w:rsid w:val="37394DD1"/>
    <w:rsid w:val="38097051"/>
    <w:rsid w:val="385B3ED3"/>
    <w:rsid w:val="385B709E"/>
    <w:rsid w:val="39311BAD"/>
    <w:rsid w:val="397D1296"/>
    <w:rsid w:val="39CB3B9A"/>
    <w:rsid w:val="3AE113B1"/>
    <w:rsid w:val="3B143534"/>
    <w:rsid w:val="3B8F42C8"/>
    <w:rsid w:val="3C221C81"/>
    <w:rsid w:val="3C7A7636"/>
    <w:rsid w:val="3C9C7C85"/>
    <w:rsid w:val="3D7B789B"/>
    <w:rsid w:val="3DBA4867"/>
    <w:rsid w:val="3DC56D68"/>
    <w:rsid w:val="3DD5344F"/>
    <w:rsid w:val="3DD671C7"/>
    <w:rsid w:val="3DDF607B"/>
    <w:rsid w:val="3DE418E4"/>
    <w:rsid w:val="3DEA67CE"/>
    <w:rsid w:val="3DEB2C72"/>
    <w:rsid w:val="3E1675C3"/>
    <w:rsid w:val="3E6E6B2C"/>
    <w:rsid w:val="3E832EAB"/>
    <w:rsid w:val="3F0F2990"/>
    <w:rsid w:val="3F1D3CCA"/>
    <w:rsid w:val="3F6F51DD"/>
    <w:rsid w:val="40275AB8"/>
    <w:rsid w:val="40520D87"/>
    <w:rsid w:val="409A272E"/>
    <w:rsid w:val="40F53889"/>
    <w:rsid w:val="41055114"/>
    <w:rsid w:val="4149222C"/>
    <w:rsid w:val="41636FC4"/>
    <w:rsid w:val="41F8595E"/>
    <w:rsid w:val="41FF4F3E"/>
    <w:rsid w:val="42186000"/>
    <w:rsid w:val="422E75D1"/>
    <w:rsid w:val="42883203"/>
    <w:rsid w:val="42C02DCF"/>
    <w:rsid w:val="42C30429"/>
    <w:rsid w:val="42D75FE0"/>
    <w:rsid w:val="431F6F1A"/>
    <w:rsid w:val="43282273"/>
    <w:rsid w:val="435C3CCA"/>
    <w:rsid w:val="43640F7E"/>
    <w:rsid w:val="436B215F"/>
    <w:rsid w:val="43EC111F"/>
    <w:rsid w:val="44451961"/>
    <w:rsid w:val="44621BEF"/>
    <w:rsid w:val="44751E23"/>
    <w:rsid w:val="44B30262"/>
    <w:rsid w:val="452A6588"/>
    <w:rsid w:val="4545710C"/>
    <w:rsid w:val="45D205B4"/>
    <w:rsid w:val="45F80B81"/>
    <w:rsid w:val="460136E5"/>
    <w:rsid w:val="461118F6"/>
    <w:rsid w:val="46861A7B"/>
    <w:rsid w:val="469F45FA"/>
    <w:rsid w:val="481858CE"/>
    <w:rsid w:val="485633DE"/>
    <w:rsid w:val="48CC544E"/>
    <w:rsid w:val="490E1F0B"/>
    <w:rsid w:val="49690EEF"/>
    <w:rsid w:val="49D2450A"/>
    <w:rsid w:val="4A437992"/>
    <w:rsid w:val="4ABD7744"/>
    <w:rsid w:val="4AE50A49"/>
    <w:rsid w:val="4B166E55"/>
    <w:rsid w:val="4B69167A"/>
    <w:rsid w:val="4B753A52"/>
    <w:rsid w:val="4B956F5E"/>
    <w:rsid w:val="4B9A1FCA"/>
    <w:rsid w:val="4BD619FE"/>
    <w:rsid w:val="4C523EBC"/>
    <w:rsid w:val="4C5E0AB3"/>
    <w:rsid w:val="4CCC03DE"/>
    <w:rsid w:val="4D0B0C3B"/>
    <w:rsid w:val="4D46134F"/>
    <w:rsid w:val="4D50664E"/>
    <w:rsid w:val="4D6245D3"/>
    <w:rsid w:val="4D6D377D"/>
    <w:rsid w:val="4DC25072"/>
    <w:rsid w:val="4DDF79D2"/>
    <w:rsid w:val="4E1458CD"/>
    <w:rsid w:val="4E2B2C17"/>
    <w:rsid w:val="4EAC697F"/>
    <w:rsid w:val="4EC67FF2"/>
    <w:rsid w:val="4EFE390C"/>
    <w:rsid w:val="4F086AC2"/>
    <w:rsid w:val="4F190B93"/>
    <w:rsid w:val="4F1C03F8"/>
    <w:rsid w:val="4F801A89"/>
    <w:rsid w:val="4FFA3C5B"/>
    <w:rsid w:val="50081462"/>
    <w:rsid w:val="502E69EF"/>
    <w:rsid w:val="50611733"/>
    <w:rsid w:val="507C59AC"/>
    <w:rsid w:val="50B67110"/>
    <w:rsid w:val="50D43A3A"/>
    <w:rsid w:val="5100038B"/>
    <w:rsid w:val="5107796B"/>
    <w:rsid w:val="514C537E"/>
    <w:rsid w:val="515D3A2F"/>
    <w:rsid w:val="517174DB"/>
    <w:rsid w:val="51796922"/>
    <w:rsid w:val="518F170F"/>
    <w:rsid w:val="51981C13"/>
    <w:rsid w:val="519B00B4"/>
    <w:rsid w:val="51C63383"/>
    <w:rsid w:val="52195BA8"/>
    <w:rsid w:val="52343235"/>
    <w:rsid w:val="5248023B"/>
    <w:rsid w:val="528D20F2"/>
    <w:rsid w:val="52B551A5"/>
    <w:rsid w:val="52B753C1"/>
    <w:rsid w:val="52C41A8F"/>
    <w:rsid w:val="52C653D5"/>
    <w:rsid w:val="533407C0"/>
    <w:rsid w:val="536935E4"/>
    <w:rsid w:val="53E061FF"/>
    <w:rsid w:val="542919A7"/>
    <w:rsid w:val="54352A41"/>
    <w:rsid w:val="5454111A"/>
    <w:rsid w:val="546E385E"/>
    <w:rsid w:val="54B75112"/>
    <w:rsid w:val="55436A98"/>
    <w:rsid w:val="55550FF6"/>
    <w:rsid w:val="557650C0"/>
    <w:rsid w:val="568B3D3E"/>
    <w:rsid w:val="56BD34E5"/>
    <w:rsid w:val="56E12A0D"/>
    <w:rsid w:val="57715B3F"/>
    <w:rsid w:val="57DE6F4C"/>
    <w:rsid w:val="57E44562"/>
    <w:rsid w:val="583F3E8F"/>
    <w:rsid w:val="583F79EB"/>
    <w:rsid w:val="5843282E"/>
    <w:rsid w:val="586C27AA"/>
    <w:rsid w:val="58E80082"/>
    <w:rsid w:val="58F663F3"/>
    <w:rsid w:val="593E7CA2"/>
    <w:rsid w:val="5943175D"/>
    <w:rsid w:val="59BC2D25"/>
    <w:rsid w:val="59F02FE1"/>
    <w:rsid w:val="5A871FD1"/>
    <w:rsid w:val="5B465534"/>
    <w:rsid w:val="5B920EBE"/>
    <w:rsid w:val="5C3D2493"/>
    <w:rsid w:val="5CAC586B"/>
    <w:rsid w:val="5CEE19DF"/>
    <w:rsid w:val="5D06199B"/>
    <w:rsid w:val="5DC32E6C"/>
    <w:rsid w:val="5E174F66"/>
    <w:rsid w:val="5EA26F25"/>
    <w:rsid w:val="5F0454EA"/>
    <w:rsid w:val="5F15491C"/>
    <w:rsid w:val="5F441D8B"/>
    <w:rsid w:val="5F4F0E5B"/>
    <w:rsid w:val="5F59264B"/>
    <w:rsid w:val="5F7A755A"/>
    <w:rsid w:val="5FB937D1"/>
    <w:rsid w:val="5FFC04C5"/>
    <w:rsid w:val="60567FC7"/>
    <w:rsid w:val="60980E01"/>
    <w:rsid w:val="60DA63AD"/>
    <w:rsid w:val="60DE5959"/>
    <w:rsid w:val="60F31CBA"/>
    <w:rsid w:val="6107264F"/>
    <w:rsid w:val="614F70AB"/>
    <w:rsid w:val="619B5E52"/>
    <w:rsid w:val="61C45941"/>
    <w:rsid w:val="61DA4ED8"/>
    <w:rsid w:val="61F25ACE"/>
    <w:rsid w:val="621E68C3"/>
    <w:rsid w:val="625978FB"/>
    <w:rsid w:val="626B2926"/>
    <w:rsid w:val="62B8455B"/>
    <w:rsid w:val="62E236A5"/>
    <w:rsid w:val="630755A9"/>
    <w:rsid w:val="639E3299"/>
    <w:rsid w:val="63F802F2"/>
    <w:rsid w:val="63FA6EBC"/>
    <w:rsid w:val="641937E6"/>
    <w:rsid w:val="64263F73"/>
    <w:rsid w:val="64E02555"/>
    <w:rsid w:val="64E53E46"/>
    <w:rsid w:val="6558033E"/>
    <w:rsid w:val="656960A7"/>
    <w:rsid w:val="65C90FA9"/>
    <w:rsid w:val="662B15AE"/>
    <w:rsid w:val="665F4B18"/>
    <w:rsid w:val="6712451C"/>
    <w:rsid w:val="674566A0"/>
    <w:rsid w:val="676C141B"/>
    <w:rsid w:val="67B304D6"/>
    <w:rsid w:val="681F7E48"/>
    <w:rsid w:val="683F2814"/>
    <w:rsid w:val="68D370A0"/>
    <w:rsid w:val="68D73C6F"/>
    <w:rsid w:val="68DC1286"/>
    <w:rsid w:val="69AE49D0"/>
    <w:rsid w:val="6A590DE0"/>
    <w:rsid w:val="6B2D401B"/>
    <w:rsid w:val="6B4849B1"/>
    <w:rsid w:val="6B9F6CC6"/>
    <w:rsid w:val="6BAB2834"/>
    <w:rsid w:val="6CAB7A9F"/>
    <w:rsid w:val="6CCE7137"/>
    <w:rsid w:val="6CF1102F"/>
    <w:rsid w:val="6D181A36"/>
    <w:rsid w:val="6D5904FB"/>
    <w:rsid w:val="6DC9002B"/>
    <w:rsid w:val="6DD8442F"/>
    <w:rsid w:val="6DE61828"/>
    <w:rsid w:val="6DF66DF1"/>
    <w:rsid w:val="6E1B45FE"/>
    <w:rsid w:val="6E1D3E88"/>
    <w:rsid w:val="6E66587A"/>
    <w:rsid w:val="6E712470"/>
    <w:rsid w:val="6E7A30D3"/>
    <w:rsid w:val="6E9248C1"/>
    <w:rsid w:val="70B00706"/>
    <w:rsid w:val="70F01D72"/>
    <w:rsid w:val="71075032"/>
    <w:rsid w:val="71600CA6"/>
    <w:rsid w:val="71E511AB"/>
    <w:rsid w:val="731D6723"/>
    <w:rsid w:val="73970283"/>
    <w:rsid w:val="740718AD"/>
    <w:rsid w:val="741B5358"/>
    <w:rsid w:val="74AC4202"/>
    <w:rsid w:val="74E267D1"/>
    <w:rsid w:val="74F636CF"/>
    <w:rsid w:val="75695C4F"/>
    <w:rsid w:val="75802C86"/>
    <w:rsid w:val="7662726E"/>
    <w:rsid w:val="773724A9"/>
    <w:rsid w:val="77A54913"/>
    <w:rsid w:val="77C73A39"/>
    <w:rsid w:val="780A371A"/>
    <w:rsid w:val="789D27E0"/>
    <w:rsid w:val="79FC52E4"/>
    <w:rsid w:val="7A5C5734"/>
    <w:rsid w:val="7A6510DB"/>
    <w:rsid w:val="7ABE6A3D"/>
    <w:rsid w:val="7AC72C5F"/>
    <w:rsid w:val="7B1B3E90"/>
    <w:rsid w:val="7B6E0422"/>
    <w:rsid w:val="7B9D0A82"/>
    <w:rsid w:val="7BEC319F"/>
    <w:rsid w:val="7C403FFD"/>
    <w:rsid w:val="7C4B4301"/>
    <w:rsid w:val="7C52743D"/>
    <w:rsid w:val="7C570EF7"/>
    <w:rsid w:val="7C5E5E4C"/>
    <w:rsid w:val="7C921F30"/>
    <w:rsid w:val="7CD51E1C"/>
    <w:rsid w:val="7CFB6AAD"/>
    <w:rsid w:val="7CFD384D"/>
    <w:rsid w:val="7D342867"/>
    <w:rsid w:val="7D4C6582"/>
    <w:rsid w:val="7DBB1AC4"/>
    <w:rsid w:val="7E2D1F10"/>
    <w:rsid w:val="7E887BC4"/>
    <w:rsid w:val="7E8B0466"/>
    <w:rsid w:val="7F5259A6"/>
    <w:rsid w:val="7F724B08"/>
    <w:rsid w:val="7FB4040F"/>
    <w:rsid w:val="7FED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94" w:lineRule="exact"/>
      <w:jc w:val="center"/>
      <w:outlineLvl w:val="0"/>
    </w:pPr>
    <w:rPr>
      <w:rFonts w:eastAsia="方正小标宋_GBK"/>
      <w:kern w:val="44"/>
      <w:sz w:val="44"/>
    </w:rPr>
  </w:style>
  <w:style w:type="paragraph" w:styleId="4">
    <w:name w:val="heading 2"/>
    <w:basedOn w:val="1"/>
    <w:next w:val="1"/>
    <w:autoRedefine/>
    <w:semiHidden/>
    <w:unhideWhenUsed/>
    <w:qFormat/>
    <w:uiPriority w:val="0"/>
    <w:pPr>
      <w:keepNext/>
      <w:keepLines/>
      <w:spacing w:line="594" w:lineRule="exact"/>
      <w:jc w:val="center"/>
      <w:outlineLvl w:val="1"/>
    </w:pPr>
    <w:rPr>
      <w:rFonts w:ascii="Arial" w:hAnsi="Arial" w:eastAsia="方正黑体_GBK"/>
    </w:rPr>
  </w:style>
  <w:style w:type="paragraph" w:styleId="5">
    <w:name w:val="heading 3"/>
    <w:basedOn w:val="1"/>
    <w:next w:val="1"/>
    <w:semiHidden/>
    <w:unhideWhenUsed/>
    <w:qFormat/>
    <w:uiPriority w:val="0"/>
    <w:pPr>
      <w:keepNext/>
      <w:keepLines/>
      <w:spacing w:line="594" w:lineRule="exact"/>
      <w:outlineLvl w:val="2"/>
    </w:pPr>
    <w:rPr>
      <w:rFonts w:eastAsia="方正黑体_GBK"/>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kern w:val="0"/>
      <w:sz w:val="20"/>
    </w:rPr>
  </w:style>
  <w:style w:type="paragraph" w:styleId="6">
    <w:name w:val="caption"/>
    <w:basedOn w:val="1"/>
    <w:next w:val="1"/>
    <w:qFormat/>
    <w:uiPriority w:val="0"/>
    <w:pPr>
      <w:spacing w:before="152" w:after="160"/>
    </w:pPr>
    <w:rPr>
      <w:rFonts w:ascii="minorBidi" w:hAnsi="minorBidi" w:eastAsia="minorBidi" w:cs="minorBidi"/>
      <w:sz w:val="20"/>
      <w:szCs w:val="20"/>
    </w:rPr>
  </w:style>
  <w:style w:type="paragraph" w:styleId="7">
    <w:name w:val="Body Text Indent"/>
    <w:basedOn w:val="1"/>
    <w:autoRedefine/>
    <w:unhideWhenUsed/>
    <w:qFormat/>
    <w:uiPriority w:val="0"/>
    <w:pPr>
      <w:spacing w:after="120"/>
      <w:ind w:left="420" w:leftChars="200"/>
    </w:pPr>
    <w:rPr>
      <w:sz w:val="28"/>
      <w:szCs w:val="20"/>
    </w:rPr>
  </w:style>
  <w:style w:type="paragraph" w:styleId="8">
    <w:name w:val="List 2"/>
    <w:basedOn w:val="1"/>
    <w:autoRedefine/>
    <w:qFormat/>
    <w:uiPriority w:val="0"/>
    <w:pPr>
      <w:ind w:left="100" w:leftChars="200" w:hanging="200" w:hangingChars="200"/>
    </w:pPr>
    <w:rPr>
      <w:rFonts w:eastAsia="等线"/>
    </w:r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spacing w:before="120" w:after="120"/>
      <w:jc w:val="center"/>
      <w:textAlignment w:val="center"/>
    </w:pPr>
    <w:rPr>
      <w:caps/>
      <w:sz w:val="20"/>
      <w:szCs w:val="20"/>
    </w:rPr>
  </w:style>
  <w:style w:type="paragraph" w:styleId="13">
    <w:name w:val="Subtitle"/>
    <w:basedOn w:val="1"/>
    <w:next w:val="1"/>
    <w:link w:val="22"/>
    <w:autoRedefine/>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14">
    <w:name w:val="Normal (Web)"/>
    <w:basedOn w:val="1"/>
    <w:autoRedefine/>
    <w:qFormat/>
    <w:uiPriority w:val="0"/>
    <w:pPr>
      <w:widowControl/>
      <w:spacing w:before="100" w:beforeAutospacing="1" w:after="100" w:afterAutospacing="1"/>
      <w:jc w:val="left"/>
    </w:pPr>
    <w:rPr>
      <w:rFonts w:ascii="minorBidi" w:hAnsi="minorBidi" w:eastAsia="等线" w:cs="minorBidi"/>
      <w:kern w:val="0"/>
      <w:sz w:val="24"/>
    </w:rPr>
  </w:style>
  <w:style w:type="paragraph" w:styleId="15">
    <w:name w:val="Body Text First Indent"/>
    <w:basedOn w:val="2"/>
    <w:autoRedefine/>
    <w:qFormat/>
    <w:uiPriority w:val="0"/>
    <w:pPr>
      <w:spacing w:line="360" w:lineRule="auto"/>
      <w:ind w:firstLine="420"/>
    </w:pPr>
    <w:rPr>
      <w:rFonts w:ascii="宋体" w:hAnsi="宋体"/>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paragraph" w:customStyle="1" w:styleId="20">
    <w:name w:val="1"/>
    <w:basedOn w:val="1"/>
    <w:next w:val="9"/>
    <w:autoRedefine/>
    <w:qFormat/>
    <w:uiPriority w:val="0"/>
    <w:rPr>
      <w:rFonts w:ascii="宋体" w:hAnsi="Courier New"/>
      <w:szCs w:val="20"/>
    </w:rPr>
  </w:style>
  <w:style w:type="paragraph" w:styleId="21">
    <w:name w:val="List Paragraph"/>
    <w:basedOn w:val="1"/>
    <w:link w:val="24"/>
    <w:autoRedefine/>
    <w:unhideWhenUsed/>
    <w:qFormat/>
    <w:uiPriority w:val="0"/>
    <w:pPr>
      <w:ind w:firstLine="420" w:firstLineChars="200"/>
    </w:pPr>
  </w:style>
  <w:style w:type="character" w:customStyle="1" w:styleId="22">
    <w:name w:val="副标题 字符"/>
    <w:basedOn w:val="18"/>
    <w:link w:val="13"/>
    <w:autoRedefine/>
    <w:qFormat/>
    <w:uiPriority w:val="11"/>
    <w:rPr>
      <w:rFonts w:ascii="Cambria" w:hAnsi="Cambria" w:eastAsia="宋体" w:cs="Times New Roman"/>
      <w:b/>
      <w:bCs/>
      <w:kern w:val="28"/>
      <w:sz w:val="32"/>
      <w:szCs w:val="32"/>
    </w:rPr>
  </w:style>
  <w:style w:type="paragraph" w:customStyle="1" w:styleId="23">
    <w:name w:val="样式8"/>
    <w:basedOn w:val="1"/>
    <w:autoRedefine/>
    <w:qFormat/>
    <w:uiPriority w:val="0"/>
    <w:pPr>
      <w:widowControl/>
      <w:tabs>
        <w:tab w:val="left" w:pos="6300"/>
      </w:tabs>
      <w:adjustRightInd w:val="0"/>
      <w:snapToGrid w:val="0"/>
      <w:spacing w:after="60"/>
      <w:ind w:firstLine="360"/>
      <w:jc w:val="center"/>
      <w:textAlignment w:val="center"/>
      <w:outlineLvl w:val="0"/>
    </w:pPr>
    <w:rPr>
      <w:rFonts w:eastAsia="方正仿宋_GBK"/>
      <w:bCs/>
      <w:kern w:val="0"/>
      <w:sz w:val="18"/>
      <w:szCs w:val="18"/>
    </w:rPr>
  </w:style>
  <w:style w:type="character" w:customStyle="1" w:styleId="24">
    <w:name w:val="列表段落 字符"/>
    <w:link w:val="21"/>
    <w:autoRedefine/>
    <w:qFormat/>
    <w:locked/>
    <w:uiPriority w:val="0"/>
    <w:rPr>
      <w:rFonts w:ascii="Times New Roman" w:hAnsi="Times New Roman" w:eastAsia="宋体" w:cs="Times New Roman"/>
      <w:kern w:val="2"/>
      <w:sz w:val="21"/>
      <w:szCs w:val="24"/>
    </w:rPr>
  </w:style>
  <w:style w:type="character" w:customStyle="1" w:styleId="25">
    <w:name w:val="图表左对齐 Char Char"/>
    <w:link w:val="26"/>
    <w:autoRedefine/>
    <w:qFormat/>
    <w:uiPriority w:val="0"/>
    <w:rPr>
      <w:rFonts w:eastAsia="宋体"/>
      <w:spacing w:val="-10"/>
      <w:kern w:val="2"/>
      <w:sz w:val="24"/>
      <w:szCs w:val="21"/>
    </w:rPr>
  </w:style>
  <w:style w:type="paragraph" w:customStyle="1" w:styleId="26">
    <w:name w:val="图表左对齐"/>
    <w:basedOn w:val="1"/>
    <w:link w:val="25"/>
    <w:autoRedefine/>
    <w:qFormat/>
    <w:uiPriority w:val="0"/>
    <w:pPr>
      <w:adjustRightInd w:val="0"/>
      <w:spacing w:line="360" w:lineRule="exact"/>
      <w:ind w:firstLine="200" w:firstLineChars="200"/>
      <w:jc w:val="left"/>
      <w:textAlignment w:val="baseline"/>
    </w:pPr>
    <w:rPr>
      <w:rFonts w:asciiTheme="minorHAnsi" w:hAnsiTheme="minorHAnsi" w:cstheme="minorBidi"/>
      <w:spacing w:val="-10"/>
      <w:sz w:val="24"/>
      <w:szCs w:val="21"/>
    </w:rPr>
  </w:style>
  <w:style w:type="character" w:customStyle="1" w:styleId="27">
    <w:name w:val="font21"/>
    <w:basedOn w:val="18"/>
    <w:autoRedefine/>
    <w:qFormat/>
    <w:uiPriority w:val="0"/>
    <w:rPr>
      <w:rFonts w:hint="default" w:ascii="Times New Roman" w:hAnsi="Times New Roman" w:cs="Times New Roman"/>
      <w:color w:val="000000"/>
      <w:sz w:val="24"/>
      <w:szCs w:val="24"/>
      <w:u w:val="none"/>
    </w:rPr>
  </w:style>
  <w:style w:type="character" w:customStyle="1" w:styleId="28">
    <w:name w:val="font11"/>
    <w:basedOn w:val="18"/>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21F99-D199-4447-9CF5-973620955664}">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14582</Words>
  <Characters>15605</Characters>
  <Lines>124</Lines>
  <Paragraphs>34</Paragraphs>
  <TotalTime>10</TotalTime>
  <ScaleCrop>false</ScaleCrop>
  <LinksUpToDate>false</LinksUpToDate>
  <CharactersWithSpaces>16274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2022-11-17T23:17:00Z</dcterms:created>
  <dc:creator>Admin</dc:creator>
  <cp:lastModifiedBy>lxhlxh122@163.com</cp:lastModifiedBy>
  <cp:lastPrinted>2024-05-16T02:01:00Z</cp:lastPrinted>
  <dcterms:modified xsi:type="dcterms:W3CDTF">2024-08-23T02:49:34Z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D1DBB70438A24913AB0663A4B58B3F9E_13</vt:lpwstr>
  </property>
</Properties>
</file>