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A188C">
      <w:pPr>
        <w:adjustRightInd w:val="0"/>
        <w:snapToGrid w:val="0"/>
        <w:spacing w:line="360" w:lineRule="auto"/>
        <w:jc w:val="center"/>
        <w:rPr>
          <w:rFonts w:hint="eastAsia" w:ascii="宋体" w:hAnsi="宋体" w:eastAsia="宋体"/>
          <w:color w:val="FF0000"/>
          <w:kern w:val="0"/>
          <w:sz w:val="32"/>
          <w:szCs w:val="32"/>
          <w:lang w:eastAsia="zh-CN"/>
        </w:rPr>
      </w:pPr>
      <w:bookmarkStart w:id="0" w:name="_Toc23843"/>
      <w:bookmarkStart w:id="1" w:name="_Toc287620665"/>
      <w:r>
        <w:rPr>
          <w:rFonts w:hint="eastAsia" w:ascii="宋体" w:hAnsi="宋体"/>
          <w:kern w:val="0"/>
          <w:sz w:val="32"/>
          <w:szCs w:val="32"/>
          <w:lang w:eastAsia="zh-CN"/>
        </w:rPr>
        <w:t>东城公共交通有限公司二分公司营运车辆轮胎集中采购项目</w:t>
      </w:r>
    </w:p>
    <w:p w14:paraId="0E0166C2">
      <w:pPr>
        <w:adjustRightInd w:val="0"/>
        <w:snapToGrid w:val="0"/>
        <w:spacing w:line="360" w:lineRule="auto"/>
        <w:rPr>
          <w:rFonts w:ascii="宋体" w:hAnsi="宋体"/>
          <w:kern w:val="0"/>
          <w:sz w:val="32"/>
          <w:szCs w:val="32"/>
        </w:rPr>
      </w:pPr>
    </w:p>
    <w:p w14:paraId="183F51FB">
      <w:pPr>
        <w:autoSpaceDE w:val="0"/>
        <w:autoSpaceDN w:val="0"/>
        <w:adjustRightInd w:val="0"/>
        <w:snapToGrid w:val="0"/>
        <w:spacing w:line="360" w:lineRule="auto"/>
        <w:jc w:val="left"/>
        <w:rPr>
          <w:rFonts w:ascii="宋体" w:hAnsi="宋体"/>
          <w:kern w:val="0"/>
          <w:sz w:val="20"/>
          <w:szCs w:val="20"/>
        </w:rPr>
      </w:pPr>
    </w:p>
    <w:p w14:paraId="3520C591">
      <w:pPr>
        <w:autoSpaceDE w:val="0"/>
        <w:autoSpaceDN w:val="0"/>
        <w:adjustRightInd w:val="0"/>
        <w:snapToGrid w:val="0"/>
        <w:spacing w:line="360" w:lineRule="auto"/>
        <w:jc w:val="left"/>
        <w:rPr>
          <w:rFonts w:ascii="宋体" w:hAnsi="宋体"/>
          <w:kern w:val="0"/>
          <w:sz w:val="20"/>
          <w:szCs w:val="20"/>
        </w:rPr>
      </w:pPr>
    </w:p>
    <w:p w14:paraId="1642D80D">
      <w:pPr>
        <w:autoSpaceDE w:val="0"/>
        <w:autoSpaceDN w:val="0"/>
        <w:adjustRightInd w:val="0"/>
        <w:snapToGrid w:val="0"/>
        <w:spacing w:line="360" w:lineRule="auto"/>
        <w:jc w:val="left"/>
        <w:rPr>
          <w:rFonts w:ascii="宋体" w:hAnsi="宋体"/>
          <w:kern w:val="0"/>
          <w:sz w:val="20"/>
          <w:szCs w:val="20"/>
        </w:rPr>
      </w:pPr>
    </w:p>
    <w:p w14:paraId="6BF08C39">
      <w:pPr>
        <w:autoSpaceDE w:val="0"/>
        <w:autoSpaceDN w:val="0"/>
        <w:adjustRightInd w:val="0"/>
        <w:snapToGrid w:val="0"/>
        <w:spacing w:line="360" w:lineRule="auto"/>
        <w:jc w:val="left"/>
        <w:rPr>
          <w:rFonts w:ascii="宋体" w:hAnsi="宋体"/>
          <w:kern w:val="0"/>
          <w:sz w:val="20"/>
          <w:szCs w:val="20"/>
        </w:rPr>
      </w:pPr>
    </w:p>
    <w:p w14:paraId="47771FAD">
      <w:pPr>
        <w:autoSpaceDE w:val="0"/>
        <w:autoSpaceDN w:val="0"/>
        <w:adjustRightInd w:val="0"/>
        <w:snapToGrid w:val="0"/>
        <w:spacing w:line="360" w:lineRule="auto"/>
        <w:jc w:val="left"/>
        <w:rPr>
          <w:rFonts w:ascii="宋体" w:hAnsi="宋体"/>
          <w:kern w:val="0"/>
          <w:sz w:val="20"/>
          <w:szCs w:val="20"/>
        </w:rPr>
      </w:pPr>
    </w:p>
    <w:p w14:paraId="67A0B47C">
      <w:pPr>
        <w:autoSpaceDE w:val="0"/>
        <w:autoSpaceDN w:val="0"/>
        <w:adjustRightInd w:val="0"/>
        <w:snapToGrid w:val="0"/>
        <w:spacing w:line="360" w:lineRule="auto"/>
        <w:jc w:val="left"/>
        <w:rPr>
          <w:rFonts w:ascii="宋体" w:hAnsi="宋体"/>
          <w:kern w:val="0"/>
          <w:sz w:val="20"/>
          <w:szCs w:val="20"/>
        </w:rPr>
      </w:pPr>
    </w:p>
    <w:p w14:paraId="6E83AFCF">
      <w:pPr>
        <w:autoSpaceDE w:val="0"/>
        <w:autoSpaceDN w:val="0"/>
        <w:adjustRightInd w:val="0"/>
        <w:snapToGrid w:val="0"/>
        <w:spacing w:line="360" w:lineRule="auto"/>
        <w:jc w:val="center"/>
        <w:rPr>
          <w:rFonts w:ascii="宋体" w:hAnsi="宋体"/>
          <w:b/>
          <w:kern w:val="0"/>
          <w:sz w:val="72"/>
          <w:szCs w:val="72"/>
        </w:rPr>
      </w:pPr>
      <w:r>
        <w:rPr>
          <w:rFonts w:hint="eastAsia" w:ascii="宋体" w:hAnsi="宋体" w:eastAsia="宋体" w:cs="Times New Roman"/>
          <w:b/>
          <w:kern w:val="0"/>
          <w:sz w:val="72"/>
          <w:szCs w:val="72"/>
          <w:lang w:val="en-US" w:eastAsia="zh-CN"/>
        </w:rPr>
        <w:t>邀</w:t>
      </w:r>
      <w:r>
        <w:rPr>
          <w:rFonts w:hint="eastAsia" w:ascii="宋体" w:hAnsi="宋体" w:eastAsia="宋体" w:cs="Times New Roman"/>
          <w:b/>
          <w:kern w:val="0"/>
          <w:sz w:val="72"/>
          <w:szCs w:val="72"/>
        </w:rPr>
        <w:t xml:space="preserve"> </w:t>
      </w:r>
      <w:r>
        <w:rPr>
          <w:rFonts w:hint="eastAsia" w:ascii="宋体" w:hAnsi="宋体" w:eastAsia="宋体" w:cs="Times New Roman"/>
          <w:b/>
          <w:kern w:val="0"/>
          <w:sz w:val="72"/>
          <w:szCs w:val="72"/>
          <w:lang w:val="en-US" w:eastAsia="zh-CN"/>
        </w:rPr>
        <w:t>标</w:t>
      </w:r>
      <w:r>
        <w:rPr>
          <w:rFonts w:hint="eastAsia" w:ascii="宋体" w:hAnsi="宋体" w:eastAsia="宋体" w:cs="Times New Roman"/>
          <w:b/>
          <w:kern w:val="0"/>
          <w:sz w:val="72"/>
          <w:szCs w:val="72"/>
        </w:rPr>
        <w:t xml:space="preserve"> </w:t>
      </w:r>
      <w:r>
        <w:rPr>
          <w:rFonts w:ascii="宋体" w:hAnsi="宋体"/>
          <w:b/>
          <w:kern w:val="0"/>
          <w:sz w:val="72"/>
          <w:szCs w:val="72"/>
        </w:rPr>
        <w:t>文</w:t>
      </w:r>
      <w:r>
        <w:rPr>
          <w:rFonts w:hint="eastAsia" w:ascii="宋体" w:hAnsi="宋体"/>
          <w:b/>
          <w:kern w:val="0"/>
          <w:sz w:val="72"/>
          <w:szCs w:val="72"/>
        </w:rPr>
        <w:t xml:space="preserve"> </w:t>
      </w:r>
      <w:r>
        <w:rPr>
          <w:rFonts w:ascii="宋体" w:hAnsi="宋体"/>
          <w:b/>
          <w:kern w:val="0"/>
          <w:sz w:val="72"/>
          <w:szCs w:val="72"/>
        </w:rPr>
        <w:t>件</w:t>
      </w:r>
    </w:p>
    <w:p w14:paraId="364F069E">
      <w:pPr>
        <w:tabs>
          <w:tab w:val="left" w:pos="6219"/>
        </w:tabs>
        <w:autoSpaceDE w:val="0"/>
        <w:autoSpaceDN w:val="0"/>
        <w:adjustRightInd w:val="0"/>
        <w:snapToGrid w:val="0"/>
        <w:spacing w:line="360" w:lineRule="auto"/>
        <w:jc w:val="left"/>
        <w:rPr>
          <w:rFonts w:ascii="宋体" w:hAnsi="宋体" w:cs="楷体_GB2312"/>
          <w:b/>
          <w:kern w:val="0"/>
          <w:sz w:val="30"/>
          <w:szCs w:val="30"/>
        </w:rPr>
      </w:pPr>
    </w:p>
    <w:p w14:paraId="1E6D4AAE">
      <w:pPr>
        <w:pStyle w:val="2"/>
        <w:adjustRightInd w:val="0"/>
        <w:snapToGrid w:val="0"/>
        <w:spacing w:after="0" w:line="360" w:lineRule="auto"/>
        <w:rPr>
          <w:rFonts w:ascii="宋体" w:hAnsi="宋体"/>
        </w:rPr>
      </w:pPr>
    </w:p>
    <w:p w14:paraId="098E5912">
      <w:pPr>
        <w:pStyle w:val="2"/>
        <w:adjustRightInd w:val="0"/>
        <w:snapToGrid w:val="0"/>
        <w:spacing w:after="0" w:line="360" w:lineRule="auto"/>
        <w:rPr>
          <w:rFonts w:ascii="宋体" w:hAnsi="宋体"/>
        </w:rPr>
      </w:pPr>
    </w:p>
    <w:p w14:paraId="3CAE68E6">
      <w:pPr>
        <w:pStyle w:val="2"/>
        <w:adjustRightInd w:val="0"/>
        <w:snapToGrid w:val="0"/>
        <w:spacing w:after="0" w:line="360" w:lineRule="auto"/>
        <w:rPr>
          <w:rFonts w:ascii="宋体" w:hAnsi="宋体"/>
        </w:rPr>
      </w:pPr>
    </w:p>
    <w:p w14:paraId="2CB4FAE9">
      <w:pPr>
        <w:pStyle w:val="2"/>
        <w:adjustRightInd w:val="0"/>
        <w:snapToGrid w:val="0"/>
        <w:spacing w:after="0" w:line="360" w:lineRule="auto"/>
        <w:rPr>
          <w:rFonts w:ascii="宋体" w:hAnsi="宋体"/>
        </w:rPr>
      </w:pPr>
    </w:p>
    <w:p w14:paraId="3A9D4233">
      <w:pPr>
        <w:pStyle w:val="2"/>
        <w:adjustRightInd w:val="0"/>
        <w:snapToGrid w:val="0"/>
        <w:spacing w:after="0" w:line="360" w:lineRule="auto"/>
        <w:rPr>
          <w:rFonts w:ascii="宋体" w:hAnsi="宋体"/>
        </w:rPr>
      </w:pPr>
    </w:p>
    <w:p w14:paraId="115E517E">
      <w:pPr>
        <w:pStyle w:val="2"/>
        <w:adjustRightInd w:val="0"/>
        <w:snapToGrid w:val="0"/>
        <w:spacing w:after="0" w:line="360" w:lineRule="auto"/>
        <w:rPr>
          <w:rFonts w:ascii="宋体" w:hAnsi="宋体"/>
        </w:rPr>
      </w:pPr>
    </w:p>
    <w:p w14:paraId="2A9C7E20">
      <w:pPr>
        <w:pStyle w:val="2"/>
        <w:adjustRightInd w:val="0"/>
        <w:snapToGrid w:val="0"/>
        <w:spacing w:after="0" w:line="360" w:lineRule="auto"/>
        <w:rPr>
          <w:rFonts w:ascii="宋体" w:hAnsi="宋体"/>
        </w:rPr>
      </w:pPr>
    </w:p>
    <w:p w14:paraId="13BB850D">
      <w:pPr>
        <w:pStyle w:val="2"/>
        <w:adjustRightInd w:val="0"/>
        <w:snapToGrid w:val="0"/>
        <w:spacing w:after="0" w:line="360" w:lineRule="auto"/>
        <w:rPr>
          <w:rFonts w:ascii="宋体" w:hAnsi="宋体"/>
        </w:rPr>
      </w:pPr>
    </w:p>
    <w:p w14:paraId="744B3684">
      <w:pPr>
        <w:pStyle w:val="2"/>
        <w:adjustRightInd w:val="0"/>
        <w:snapToGrid w:val="0"/>
        <w:spacing w:after="0" w:line="360" w:lineRule="auto"/>
        <w:rPr>
          <w:rFonts w:ascii="宋体" w:hAnsi="宋体"/>
        </w:rPr>
      </w:pPr>
    </w:p>
    <w:p w14:paraId="0BBEA672">
      <w:pPr>
        <w:pStyle w:val="2"/>
        <w:adjustRightInd w:val="0"/>
        <w:snapToGrid w:val="0"/>
        <w:spacing w:after="0" w:line="360" w:lineRule="auto"/>
        <w:rPr>
          <w:rFonts w:ascii="宋体" w:hAnsi="宋体"/>
        </w:rPr>
      </w:pPr>
    </w:p>
    <w:p w14:paraId="6B7A1B0B">
      <w:pPr>
        <w:pStyle w:val="2"/>
        <w:adjustRightInd w:val="0"/>
        <w:snapToGrid w:val="0"/>
        <w:spacing w:after="0" w:line="360" w:lineRule="auto"/>
        <w:rPr>
          <w:rFonts w:ascii="宋体" w:hAnsi="宋体"/>
        </w:rPr>
      </w:pPr>
    </w:p>
    <w:p w14:paraId="1FCAAE98">
      <w:pPr>
        <w:tabs>
          <w:tab w:val="left" w:pos="6219"/>
        </w:tabs>
        <w:autoSpaceDE w:val="0"/>
        <w:autoSpaceDN w:val="0"/>
        <w:adjustRightInd w:val="0"/>
        <w:snapToGrid w:val="0"/>
        <w:spacing w:line="360" w:lineRule="auto"/>
        <w:jc w:val="center"/>
        <w:rPr>
          <w:rFonts w:hint="eastAsia" w:ascii="宋体" w:hAnsi="宋体"/>
          <w:b/>
          <w:bCs/>
          <w:kern w:val="0"/>
          <w:sz w:val="28"/>
          <w:szCs w:val="28"/>
          <w:u w:val="single"/>
        </w:rPr>
      </w:pPr>
      <w:r>
        <w:rPr>
          <w:rFonts w:hint="eastAsia" w:ascii="宋体" w:hAnsi="宋体"/>
          <w:b/>
          <w:bCs/>
          <w:kern w:val="0"/>
          <w:sz w:val="28"/>
          <w:szCs w:val="28"/>
          <w:lang w:val="en-US" w:eastAsia="zh-CN"/>
        </w:rPr>
        <w:t xml:space="preserve"> </w:t>
      </w:r>
      <w:r>
        <w:rPr>
          <w:rFonts w:hint="eastAsia" w:ascii="宋体" w:hAnsi="宋体"/>
          <w:b/>
          <w:bCs/>
          <w:kern w:val="0"/>
          <w:sz w:val="28"/>
          <w:szCs w:val="28"/>
          <w:lang w:eastAsia="zh-CN"/>
        </w:rPr>
        <w:t>招</w:t>
      </w:r>
      <w:r>
        <w:rPr>
          <w:rFonts w:hint="eastAsia" w:ascii="宋体" w:hAnsi="宋体"/>
          <w:b/>
          <w:bCs/>
          <w:kern w:val="0"/>
          <w:sz w:val="28"/>
          <w:szCs w:val="28"/>
        </w:rPr>
        <w:t xml:space="preserve">   </w:t>
      </w:r>
      <w:r>
        <w:rPr>
          <w:rFonts w:hint="eastAsia" w:ascii="宋体" w:hAnsi="宋体"/>
          <w:b/>
          <w:bCs/>
          <w:kern w:val="0"/>
          <w:sz w:val="28"/>
          <w:szCs w:val="28"/>
          <w:lang w:eastAsia="zh-CN"/>
        </w:rPr>
        <w:t>标</w:t>
      </w:r>
      <w:r>
        <w:rPr>
          <w:rFonts w:hint="eastAsia" w:ascii="宋体" w:hAnsi="宋体"/>
          <w:b/>
          <w:bCs/>
          <w:kern w:val="0"/>
          <w:sz w:val="28"/>
          <w:szCs w:val="28"/>
        </w:rPr>
        <w:t xml:space="preserve">  </w:t>
      </w:r>
      <w:r>
        <w:rPr>
          <w:rFonts w:ascii="宋体" w:hAnsi="宋体"/>
          <w:b/>
          <w:bCs/>
          <w:kern w:val="0"/>
          <w:sz w:val="28"/>
          <w:szCs w:val="28"/>
        </w:rPr>
        <w:t>人：</w:t>
      </w:r>
      <w:r>
        <w:rPr>
          <w:rFonts w:hint="eastAsia" w:ascii="宋体" w:hAnsi="宋体"/>
          <w:b/>
          <w:bCs/>
          <w:kern w:val="0"/>
          <w:sz w:val="28"/>
          <w:szCs w:val="28"/>
          <w:u w:val="single"/>
        </w:rPr>
        <w:t>重庆东城公共交通有限公司二分公司</w:t>
      </w:r>
      <w:r>
        <w:rPr>
          <w:rFonts w:ascii="宋体" w:hAnsi="宋体"/>
          <w:b/>
          <w:bCs/>
          <w:kern w:val="0"/>
          <w:sz w:val="28"/>
          <w:szCs w:val="28"/>
        </w:rPr>
        <w:t>（盖</w:t>
      </w:r>
      <w:r>
        <w:rPr>
          <w:rFonts w:hint="eastAsia" w:ascii="宋体" w:hAnsi="宋体"/>
          <w:b/>
          <w:bCs/>
          <w:kern w:val="0"/>
          <w:sz w:val="28"/>
          <w:szCs w:val="28"/>
        </w:rPr>
        <w:t>单位公</w:t>
      </w:r>
      <w:r>
        <w:rPr>
          <w:rFonts w:ascii="宋体" w:hAnsi="宋体"/>
          <w:b/>
          <w:bCs/>
          <w:kern w:val="0"/>
          <w:sz w:val="28"/>
          <w:szCs w:val="28"/>
        </w:rPr>
        <w:t>章）</w:t>
      </w:r>
    </w:p>
    <w:p w14:paraId="114AE790">
      <w:pPr>
        <w:tabs>
          <w:tab w:val="left" w:pos="6219"/>
        </w:tabs>
        <w:autoSpaceDE w:val="0"/>
        <w:autoSpaceDN w:val="0"/>
        <w:adjustRightInd w:val="0"/>
        <w:snapToGrid w:val="0"/>
        <w:spacing w:line="360" w:lineRule="auto"/>
        <w:jc w:val="center"/>
        <w:rPr>
          <w:rFonts w:ascii="宋体" w:hAnsi="宋体"/>
          <w:b/>
          <w:bCs/>
          <w:kern w:val="0"/>
          <w:sz w:val="28"/>
          <w:szCs w:val="28"/>
          <w:u w:val="single"/>
        </w:rPr>
      </w:pPr>
      <w:r>
        <w:rPr>
          <w:rFonts w:hint="eastAsia" w:ascii="宋体" w:hAnsi="宋体"/>
          <w:b/>
          <w:bCs/>
          <w:kern w:val="0"/>
          <w:sz w:val="28"/>
          <w:szCs w:val="28"/>
          <w:lang w:eastAsia="zh-CN"/>
        </w:rPr>
        <w:t>招标</w:t>
      </w:r>
      <w:r>
        <w:rPr>
          <w:rFonts w:ascii="宋体" w:hAnsi="宋体"/>
          <w:b/>
          <w:bCs/>
          <w:kern w:val="0"/>
          <w:sz w:val="28"/>
          <w:szCs w:val="28"/>
        </w:rPr>
        <w:t>代理机构：</w:t>
      </w:r>
      <w:r>
        <w:rPr>
          <w:rFonts w:hint="eastAsia" w:ascii="宋体" w:hAnsi="宋体"/>
          <w:b/>
          <w:bCs/>
          <w:kern w:val="0"/>
          <w:sz w:val="28"/>
          <w:szCs w:val="28"/>
          <w:u w:val="single"/>
          <w:lang w:val="en-US" w:eastAsia="zh-CN"/>
        </w:rPr>
        <w:t xml:space="preserve"> 正信伟业工程咨询管理有限公司 </w:t>
      </w:r>
      <w:r>
        <w:rPr>
          <w:rFonts w:ascii="宋体" w:hAnsi="宋体"/>
          <w:b/>
          <w:bCs/>
          <w:kern w:val="0"/>
          <w:sz w:val="28"/>
          <w:szCs w:val="28"/>
        </w:rPr>
        <w:t>（盖</w:t>
      </w:r>
      <w:r>
        <w:rPr>
          <w:rFonts w:hint="eastAsia" w:ascii="宋体" w:hAnsi="宋体"/>
          <w:b/>
          <w:bCs/>
          <w:kern w:val="0"/>
          <w:sz w:val="28"/>
          <w:szCs w:val="28"/>
        </w:rPr>
        <w:t>单位公</w:t>
      </w:r>
      <w:r>
        <w:rPr>
          <w:rFonts w:ascii="宋体" w:hAnsi="宋体"/>
          <w:b/>
          <w:bCs/>
          <w:kern w:val="0"/>
          <w:sz w:val="28"/>
          <w:szCs w:val="28"/>
        </w:rPr>
        <w:t>章）</w:t>
      </w:r>
    </w:p>
    <w:p w14:paraId="2EA182AC">
      <w:pPr>
        <w:tabs>
          <w:tab w:val="left" w:pos="6219"/>
        </w:tabs>
        <w:autoSpaceDE w:val="0"/>
        <w:autoSpaceDN w:val="0"/>
        <w:adjustRightInd w:val="0"/>
        <w:snapToGrid w:val="0"/>
        <w:spacing w:line="360" w:lineRule="auto"/>
        <w:jc w:val="center"/>
        <w:rPr>
          <w:rFonts w:hint="eastAsia" w:ascii="宋体" w:hAnsi="宋体"/>
          <w:b/>
          <w:bCs/>
          <w:kern w:val="0"/>
          <w:sz w:val="28"/>
          <w:szCs w:val="28"/>
        </w:rPr>
      </w:pPr>
    </w:p>
    <w:p w14:paraId="3FF7C92C">
      <w:pPr>
        <w:tabs>
          <w:tab w:val="left" w:pos="6219"/>
        </w:tabs>
        <w:autoSpaceDE w:val="0"/>
        <w:autoSpaceDN w:val="0"/>
        <w:adjustRightInd w:val="0"/>
        <w:snapToGrid w:val="0"/>
        <w:spacing w:line="360" w:lineRule="auto"/>
        <w:jc w:val="center"/>
        <w:rPr>
          <w:rFonts w:ascii="宋体" w:hAnsi="宋体"/>
          <w:w w:val="99"/>
          <w:kern w:val="0"/>
          <w:sz w:val="24"/>
        </w:rPr>
        <w:sectPr>
          <w:pgSz w:w="11907" w:h="16840"/>
          <w:pgMar w:top="1304" w:right="1304" w:bottom="1304" w:left="1304" w:header="851" w:footer="992" w:gutter="0"/>
          <w:pgNumType w:fmt="numberInDash" w:start="1"/>
          <w:cols w:space="720" w:num="1"/>
          <w:docGrid w:linePitch="312" w:charSpace="0"/>
        </w:sectPr>
      </w:pPr>
      <w:r>
        <w:rPr>
          <w:rFonts w:hint="eastAsia" w:ascii="宋体" w:hAnsi="宋体"/>
          <w:b/>
          <w:bCs/>
          <w:kern w:val="0"/>
          <w:sz w:val="28"/>
          <w:szCs w:val="28"/>
          <w:u w:val="single"/>
          <w:lang w:val="en-US" w:eastAsia="zh-CN"/>
        </w:rPr>
        <w:t xml:space="preserve"> 2025 </w:t>
      </w:r>
      <w:r>
        <w:rPr>
          <w:rFonts w:hint="eastAsia" w:ascii="宋体" w:hAnsi="宋体"/>
          <w:b/>
          <w:bCs/>
          <w:kern w:val="0"/>
          <w:sz w:val="28"/>
          <w:szCs w:val="28"/>
        </w:rPr>
        <w:t>年</w:t>
      </w:r>
      <w:r>
        <w:rPr>
          <w:rFonts w:hint="eastAsia" w:ascii="宋体" w:hAnsi="宋体"/>
          <w:b/>
          <w:bCs/>
          <w:kern w:val="0"/>
          <w:sz w:val="28"/>
          <w:szCs w:val="28"/>
          <w:u w:val="single"/>
          <w:lang w:val="en-US" w:eastAsia="zh-CN"/>
        </w:rPr>
        <w:t xml:space="preserve"> 3 </w:t>
      </w:r>
      <w:r>
        <w:rPr>
          <w:rFonts w:hint="eastAsia" w:ascii="宋体" w:hAnsi="宋体"/>
          <w:b/>
          <w:bCs/>
          <w:kern w:val="0"/>
          <w:sz w:val="28"/>
          <w:szCs w:val="28"/>
        </w:rPr>
        <w:t>月</w:t>
      </w:r>
    </w:p>
    <w:p w14:paraId="7D52A20C">
      <w:pPr>
        <w:rPr>
          <w:rFonts w:ascii="宋体" w:hAnsi="宋体"/>
          <w:color w:val="auto"/>
          <w:sz w:val="44"/>
          <w:szCs w:val="44"/>
          <w:highlight w:val="none"/>
          <w:lang w:val="zh-CN"/>
        </w:rPr>
      </w:pPr>
    </w:p>
    <w:p w14:paraId="4E95EEEE">
      <w:pPr>
        <w:adjustRightInd w:val="0"/>
        <w:snapToGrid w:val="0"/>
        <w:spacing w:line="360" w:lineRule="auto"/>
        <w:jc w:val="center"/>
        <w:rPr>
          <w:rFonts w:ascii="宋体" w:hAnsi="宋体"/>
          <w:color w:val="auto"/>
          <w:sz w:val="44"/>
          <w:szCs w:val="44"/>
          <w:highlight w:val="none"/>
        </w:rPr>
      </w:pPr>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0"/>
    </w:p>
    <w:p w14:paraId="5E676283">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"_Toc177985645"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kern w:val="0"/>
          <w:highlight w:val="none"/>
        </w:rPr>
        <w:t xml:space="preserve">第一章  </w:t>
      </w:r>
      <w:r>
        <w:rPr>
          <w:rStyle w:val="56"/>
          <w:rFonts w:hint="eastAsia" w:ascii="宋体" w:hAnsi="宋体"/>
          <w:snapToGrid w:val="0"/>
          <w:color w:val="auto"/>
          <w:kern w:val="0"/>
          <w:highlight w:val="none"/>
          <w:lang w:eastAsia="zh-CN"/>
        </w:rPr>
        <w:t>招标公告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_Toc177985645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5AAF9ABB">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"_Toc177985646"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一、</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条件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_Toc177985646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40960541">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"_Toc177985647"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二、项目概况和</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范围</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_Toc177985647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4EAF70BA">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"_Toc177985648"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三、</w:t>
      </w:r>
      <w:r>
        <w:rPr>
          <w:rStyle w:val="56"/>
          <w:rFonts w:hint="eastAsia" w:ascii="宋体" w:hAnsi="宋体"/>
          <w:snapToGrid w:val="0"/>
          <w:color w:val="auto"/>
          <w:highlight w:val="none"/>
          <w:lang w:eastAsia="zh-CN"/>
        </w:rPr>
        <w:t>投标人</w:t>
      </w:r>
      <w:r>
        <w:rPr>
          <w:rStyle w:val="56"/>
          <w:rFonts w:hint="eastAsia" w:ascii="宋体" w:hAnsi="宋体"/>
          <w:snapToGrid w:val="0"/>
          <w:color w:val="auto"/>
          <w:highlight w:val="none"/>
        </w:rPr>
        <w:t>资格要求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_Toc177985648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0AF647DC">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"_Toc177985649"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四、</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文件的获取</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_Toc177985649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28093F55">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五、</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的递交</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_Toc177985650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6"/>
          <w:rFonts w:hint="eastAsia"/>
          <w:color w:val="auto"/>
          <w:highlight w:val="none"/>
        </w:rPr>
        <w:fldChar w:fldCharType="end"/>
      </w:r>
    </w:p>
    <w:p w14:paraId="2E562EEC">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六、开标时间及地点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_Toc177985651 \h</w:instrText>
      </w:r>
      <w:r>
        <w:rPr>
          <w:rFonts w:hint="eastAsia"/>
          <w:color w:val="auto"/>
          <w:highlight w:val="none"/>
        </w:rPr>
        <w:instrText xml:space="preserve"> </w:instrText>
      </w:r>
      <w:r>
        <w:rPr>
          <w:color w:val="auto"/>
          <w:highlight w:val="none"/>
        </w:rPr>
        <w:fldChar w:fldCharType="separate"/>
      </w:r>
      <w:r>
        <w:rPr>
          <w:color w:val="auto"/>
          <w:highlight w:val="none"/>
        </w:rPr>
        <w:t>2</w:t>
      </w:r>
      <w:r>
        <w:rPr>
          <w:rFonts w:hint="eastAsia"/>
          <w:color w:val="auto"/>
          <w:highlight w:val="none"/>
        </w:rPr>
        <w:fldChar w:fldCharType="end"/>
      </w:r>
      <w:r>
        <w:rPr>
          <w:rStyle w:val="56"/>
          <w:rFonts w:hint="eastAsia"/>
          <w:color w:val="auto"/>
          <w:highlight w:val="none"/>
        </w:rPr>
        <w:fldChar w:fldCharType="end"/>
      </w:r>
    </w:p>
    <w:p w14:paraId="6AA6E4A0">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七、其他</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_Toc177985652 \h</w:instrText>
      </w:r>
      <w:r>
        <w:rPr>
          <w:rFonts w:hint="eastAsia"/>
          <w:color w:val="auto"/>
          <w:highlight w:val="none"/>
        </w:rPr>
        <w:instrText xml:space="preserve"> </w:instrText>
      </w:r>
      <w:r>
        <w:rPr>
          <w:color w:val="auto"/>
          <w:highlight w:val="none"/>
        </w:rPr>
        <w:fldChar w:fldCharType="separate"/>
      </w:r>
      <w:r>
        <w:rPr>
          <w:color w:val="auto"/>
          <w:highlight w:val="none"/>
        </w:rPr>
        <w:t>2</w:t>
      </w:r>
      <w:r>
        <w:rPr>
          <w:rFonts w:hint="eastAsia"/>
          <w:color w:val="auto"/>
          <w:highlight w:val="none"/>
        </w:rPr>
        <w:fldChar w:fldCharType="end"/>
      </w:r>
      <w:r>
        <w:rPr>
          <w:rStyle w:val="56"/>
          <w:rFonts w:hint="eastAsia"/>
          <w:color w:val="auto"/>
          <w:highlight w:val="none"/>
        </w:rPr>
        <w:fldChar w:fldCharType="end"/>
      </w:r>
    </w:p>
    <w:p w14:paraId="23035AE7">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八、监督部门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_Toc177985653 \h</w:instrText>
      </w:r>
      <w:r>
        <w:rPr>
          <w:rFonts w:hint="eastAsia"/>
          <w:color w:val="auto"/>
          <w:highlight w:val="none"/>
        </w:rPr>
        <w:instrText xml:space="preserve"> </w:instrText>
      </w:r>
      <w:r>
        <w:rPr>
          <w:color w:val="auto"/>
          <w:highlight w:val="none"/>
        </w:rPr>
        <w:fldChar w:fldCharType="separate"/>
      </w:r>
      <w:r>
        <w:rPr>
          <w:color w:val="auto"/>
          <w:highlight w:val="none"/>
        </w:rPr>
        <w:t>2</w:t>
      </w:r>
      <w:r>
        <w:rPr>
          <w:rFonts w:hint="eastAsia"/>
          <w:color w:val="auto"/>
          <w:highlight w:val="none"/>
        </w:rPr>
        <w:fldChar w:fldCharType="end"/>
      </w:r>
      <w:r>
        <w:rPr>
          <w:rStyle w:val="56"/>
          <w:rFonts w:hint="eastAsia"/>
          <w:color w:val="auto"/>
          <w:highlight w:val="none"/>
        </w:rPr>
        <w:fldChar w:fldCharType="end"/>
      </w:r>
    </w:p>
    <w:p w14:paraId="5D6B152F">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九、联系方式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_Toc177985654 \h</w:instrText>
      </w:r>
      <w:r>
        <w:rPr>
          <w:rFonts w:hint="eastAsia"/>
          <w:color w:val="auto"/>
          <w:highlight w:val="none"/>
        </w:rPr>
        <w:instrText xml:space="preserve"> </w:instrText>
      </w:r>
      <w:r>
        <w:rPr>
          <w:color w:val="auto"/>
          <w:highlight w:val="none"/>
        </w:rPr>
        <w:fldChar w:fldCharType="separate"/>
      </w:r>
      <w:r>
        <w:rPr>
          <w:color w:val="auto"/>
          <w:highlight w:val="none"/>
        </w:rPr>
        <w:t>2</w:t>
      </w:r>
      <w:r>
        <w:rPr>
          <w:rFonts w:hint="eastAsia"/>
          <w:color w:val="auto"/>
          <w:highlight w:val="none"/>
        </w:rPr>
        <w:fldChar w:fldCharType="end"/>
      </w:r>
      <w:r>
        <w:rPr>
          <w:rStyle w:val="56"/>
          <w:rFonts w:hint="eastAsia"/>
          <w:color w:val="auto"/>
          <w:highlight w:val="none"/>
        </w:rPr>
        <w:fldChar w:fldCharType="end"/>
      </w:r>
    </w:p>
    <w:p w14:paraId="5618EC20">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kern w:val="0"/>
          <w:highlight w:val="none"/>
        </w:rPr>
        <w:t xml:space="preserve">第二章  </w:t>
      </w:r>
      <w:r>
        <w:rPr>
          <w:rStyle w:val="56"/>
          <w:rFonts w:hint="eastAsia" w:ascii="宋体" w:hAnsi="宋体"/>
          <w:snapToGrid w:val="0"/>
          <w:color w:val="auto"/>
          <w:kern w:val="0"/>
          <w:highlight w:val="none"/>
          <w:lang w:eastAsia="zh-CN"/>
        </w:rPr>
        <w:t>投标人</w:t>
      </w:r>
      <w:r>
        <w:rPr>
          <w:rStyle w:val="56"/>
          <w:rFonts w:hint="eastAsia" w:ascii="宋体" w:hAnsi="宋体"/>
          <w:snapToGrid w:val="0"/>
          <w:color w:val="auto"/>
          <w:kern w:val="0"/>
          <w:highlight w:val="none"/>
        </w:rPr>
        <w:t>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_Toc177985655 \h</w:instrText>
      </w:r>
      <w:r>
        <w:rPr>
          <w:rFonts w:hint="eastAsia"/>
          <w:color w:val="auto"/>
          <w:highlight w:val="none"/>
        </w:rPr>
        <w:instrText xml:space="preserve"> </w:instrText>
      </w:r>
      <w:r>
        <w:rPr>
          <w:color w:val="auto"/>
          <w:highlight w:val="none"/>
        </w:rPr>
        <w:fldChar w:fldCharType="separate"/>
      </w:r>
      <w:r>
        <w:rPr>
          <w:color w:val="auto"/>
          <w:highlight w:val="none"/>
        </w:rPr>
        <w:t>3</w:t>
      </w:r>
      <w:r>
        <w:rPr>
          <w:rFonts w:hint="eastAsia"/>
          <w:color w:val="auto"/>
          <w:highlight w:val="none"/>
        </w:rPr>
        <w:fldChar w:fldCharType="end"/>
      </w:r>
      <w:r>
        <w:rPr>
          <w:rStyle w:val="56"/>
          <w:rFonts w:hint="eastAsia"/>
          <w:color w:val="auto"/>
          <w:highlight w:val="none"/>
        </w:rPr>
        <w:fldChar w:fldCharType="end"/>
      </w:r>
    </w:p>
    <w:p w14:paraId="2452F7A6">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lang w:eastAsia="zh-CN"/>
        </w:rPr>
        <w:t>投标人</w:t>
      </w:r>
      <w:r>
        <w:rPr>
          <w:rStyle w:val="56"/>
          <w:rFonts w:hint="eastAsia" w:ascii="宋体" w:hAnsi="宋体"/>
          <w:color w:val="auto"/>
          <w:highlight w:val="none"/>
        </w:rPr>
        <w:t>须知前附表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_Toc177985656 \h</w:instrText>
      </w:r>
      <w:r>
        <w:rPr>
          <w:rFonts w:hint="eastAsia"/>
          <w:color w:val="auto"/>
          <w:highlight w:val="none"/>
        </w:rPr>
        <w:instrText xml:space="preserve"> </w:instrText>
      </w:r>
      <w:r>
        <w:rPr>
          <w:color w:val="auto"/>
          <w:highlight w:val="none"/>
        </w:rPr>
        <w:fldChar w:fldCharType="separate"/>
      </w:r>
      <w:r>
        <w:rPr>
          <w:color w:val="auto"/>
          <w:highlight w:val="none"/>
        </w:rPr>
        <w:t>3</w:t>
      </w:r>
      <w:r>
        <w:rPr>
          <w:rFonts w:hint="eastAsia"/>
          <w:color w:val="auto"/>
          <w:highlight w:val="none"/>
        </w:rPr>
        <w:fldChar w:fldCharType="end"/>
      </w:r>
      <w:r>
        <w:rPr>
          <w:rStyle w:val="56"/>
          <w:rFonts w:hint="eastAsia"/>
          <w:color w:val="auto"/>
          <w:highlight w:val="none"/>
        </w:rPr>
        <w:fldChar w:fldCharType="end"/>
      </w:r>
    </w:p>
    <w:p w14:paraId="71B22BD2">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  总则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_Toc177985657 \h</w:instrText>
      </w:r>
      <w:r>
        <w:rPr>
          <w:rFonts w:hint="eastAsia"/>
          <w:color w:val="auto"/>
          <w:highlight w:val="none"/>
        </w:rPr>
        <w:instrText xml:space="preserve"> </w:instrText>
      </w:r>
      <w:r>
        <w:rPr>
          <w:color w:val="auto"/>
          <w:highlight w:val="none"/>
        </w:rPr>
        <w:fldChar w:fldCharType="separate"/>
      </w:r>
      <w:r>
        <w:rPr>
          <w:color w:val="auto"/>
          <w:highlight w:val="none"/>
        </w:rPr>
        <w:t>11</w:t>
      </w:r>
      <w:r>
        <w:rPr>
          <w:rFonts w:hint="eastAsia"/>
          <w:color w:val="auto"/>
          <w:highlight w:val="none"/>
        </w:rPr>
        <w:fldChar w:fldCharType="end"/>
      </w:r>
      <w:r>
        <w:rPr>
          <w:rStyle w:val="56"/>
          <w:rFonts w:hint="eastAsia"/>
          <w:color w:val="auto"/>
          <w:highlight w:val="none"/>
        </w:rPr>
        <w:fldChar w:fldCharType="end"/>
      </w:r>
    </w:p>
    <w:p w14:paraId="26C20DC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1.1  项目概况</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_Toc177985658 \h</w:instrText>
      </w:r>
      <w:r>
        <w:rPr>
          <w:rFonts w:hint="eastAsia"/>
          <w:color w:val="auto"/>
          <w:highlight w:val="none"/>
        </w:rPr>
        <w:instrText xml:space="preserve"> </w:instrText>
      </w:r>
      <w:r>
        <w:rPr>
          <w:color w:val="auto"/>
          <w:highlight w:val="none"/>
        </w:rPr>
        <w:fldChar w:fldCharType="separate"/>
      </w:r>
      <w:r>
        <w:rPr>
          <w:color w:val="auto"/>
          <w:highlight w:val="none"/>
        </w:rPr>
        <w:t>11</w:t>
      </w:r>
      <w:r>
        <w:rPr>
          <w:rFonts w:hint="eastAsia"/>
          <w:color w:val="auto"/>
          <w:highlight w:val="none"/>
        </w:rPr>
        <w:fldChar w:fldCharType="end"/>
      </w:r>
      <w:r>
        <w:rPr>
          <w:rStyle w:val="56"/>
          <w:rFonts w:hint="eastAsia"/>
          <w:color w:val="auto"/>
          <w:highlight w:val="none"/>
        </w:rPr>
        <w:fldChar w:fldCharType="end"/>
      </w:r>
    </w:p>
    <w:p w14:paraId="48C77F16">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"_Toc177985659"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1.2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项目的资金来源和落实情况</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_Toc177985659 \h</w:instrText>
      </w:r>
      <w:r>
        <w:rPr>
          <w:rFonts w:hint="eastAsia"/>
          <w:color w:val="auto"/>
          <w:highlight w:val="none"/>
        </w:rPr>
        <w:instrText xml:space="preserve"> </w:instrText>
      </w:r>
      <w:r>
        <w:rPr>
          <w:color w:val="auto"/>
          <w:highlight w:val="none"/>
        </w:rPr>
        <w:fldChar w:fldCharType="separate"/>
      </w:r>
      <w:r>
        <w:rPr>
          <w:color w:val="auto"/>
          <w:highlight w:val="none"/>
        </w:rPr>
        <w:t>11</w:t>
      </w:r>
      <w:r>
        <w:rPr>
          <w:rFonts w:hint="eastAsia"/>
          <w:color w:val="auto"/>
          <w:highlight w:val="none"/>
        </w:rPr>
        <w:fldChar w:fldCharType="end"/>
      </w:r>
      <w:r>
        <w:rPr>
          <w:rStyle w:val="56"/>
          <w:rFonts w:hint="eastAsia"/>
          <w:color w:val="auto"/>
          <w:highlight w:val="none"/>
        </w:rPr>
        <w:fldChar w:fldCharType="end"/>
      </w:r>
    </w:p>
    <w:p w14:paraId="47B45465">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1.3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范围、交货期限和质量标准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_Toc177985660 \h</w:instrText>
      </w:r>
      <w:r>
        <w:rPr>
          <w:rFonts w:hint="eastAsia"/>
          <w:color w:val="auto"/>
          <w:highlight w:val="none"/>
        </w:rPr>
        <w:instrText xml:space="preserve"> </w:instrText>
      </w:r>
      <w:r>
        <w:rPr>
          <w:color w:val="auto"/>
          <w:highlight w:val="none"/>
        </w:rPr>
        <w:fldChar w:fldCharType="separate"/>
      </w:r>
      <w:r>
        <w:rPr>
          <w:color w:val="auto"/>
          <w:highlight w:val="none"/>
        </w:rPr>
        <w:t>11</w:t>
      </w:r>
      <w:r>
        <w:rPr>
          <w:rFonts w:hint="eastAsia"/>
          <w:color w:val="auto"/>
          <w:highlight w:val="none"/>
        </w:rPr>
        <w:fldChar w:fldCharType="end"/>
      </w:r>
      <w:r>
        <w:rPr>
          <w:rStyle w:val="56"/>
          <w:rFonts w:hint="eastAsia"/>
          <w:color w:val="auto"/>
          <w:highlight w:val="none"/>
        </w:rPr>
        <w:fldChar w:fldCharType="end"/>
      </w:r>
    </w:p>
    <w:p w14:paraId="00BF0F6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1.4A  </w:t>
      </w:r>
      <w:r>
        <w:rPr>
          <w:rStyle w:val="56"/>
          <w:rFonts w:hint="eastAsia" w:ascii="宋体" w:hAnsi="宋体"/>
          <w:snapToGrid w:val="0"/>
          <w:color w:val="auto"/>
          <w:highlight w:val="none"/>
          <w:lang w:eastAsia="zh-CN"/>
        </w:rPr>
        <w:t>投标人</w:t>
      </w:r>
      <w:r>
        <w:rPr>
          <w:rStyle w:val="56"/>
          <w:rFonts w:hint="eastAsia" w:ascii="宋体" w:hAnsi="宋体"/>
          <w:snapToGrid w:val="0"/>
          <w:color w:val="auto"/>
          <w:highlight w:val="none"/>
        </w:rPr>
        <w:t>资格要求（适用于已进行资格预审的）</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_Toc177985661 \h</w:instrText>
      </w:r>
      <w:r>
        <w:rPr>
          <w:rFonts w:hint="eastAsia"/>
          <w:color w:val="auto"/>
          <w:highlight w:val="none"/>
        </w:rPr>
        <w:instrText xml:space="preserve"> </w:instrText>
      </w:r>
      <w:r>
        <w:rPr>
          <w:color w:val="auto"/>
          <w:highlight w:val="none"/>
        </w:rPr>
        <w:fldChar w:fldCharType="separate"/>
      </w:r>
      <w:r>
        <w:rPr>
          <w:color w:val="auto"/>
          <w:highlight w:val="none"/>
        </w:rPr>
        <w:t>11</w:t>
      </w:r>
      <w:r>
        <w:rPr>
          <w:rFonts w:hint="eastAsia"/>
          <w:color w:val="auto"/>
          <w:highlight w:val="none"/>
        </w:rPr>
        <w:fldChar w:fldCharType="end"/>
      </w:r>
      <w:r>
        <w:rPr>
          <w:rStyle w:val="56"/>
          <w:rFonts w:hint="eastAsia"/>
          <w:color w:val="auto"/>
          <w:highlight w:val="none"/>
        </w:rPr>
        <w:fldChar w:fldCharType="end"/>
      </w:r>
    </w:p>
    <w:p w14:paraId="0FE9F13B">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1.4B  </w:t>
      </w:r>
      <w:r>
        <w:rPr>
          <w:rStyle w:val="56"/>
          <w:rFonts w:hint="eastAsia" w:ascii="宋体" w:hAnsi="宋体"/>
          <w:snapToGrid w:val="0"/>
          <w:color w:val="auto"/>
          <w:highlight w:val="none"/>
          <w:lang w:eastAsia="zh-CN"/>
        </w:rPr>
        <w:t>投标人</w:t>
      </w:r>
      <w:r>
        <w:rPr>
          <w:rStyle w:val="56"/>
          <w:rFonts w:hint="eastAsia" w:ascii="宋体" w:hAnsi="宋体"/>
          <w:snapToGrid w:val="0"/>
          <w:color w:val="auto"/>
          <w:highlight w:val="none"/>
        </w:rPr>
        <w:t>资格要求（适用于未进行资格预审的）</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_Toc177985662 \h</w:instrText>
      </w:r>
      <w:r>
        <w:rPr>
          <w:rFonts w:hint="eastAsia"/>
          <w:color w:val="auto"/>
          <w:highlight w:val="none"/>
        </w:rPr>
        <w:instrText xml:space="preserve"> </w:instrText>
      </w:r>
      <w:r>
        <w:rPr>
          <w:color w:val="auto"/>
          <w:highlight w:val="none"/>
        </w:rPr>
        <w:fldChar w:fldCharType="separate"/>
      </w:r>
      <w:r>
        <w:rPr>
          <w:color w:val="auto"/>
          <w:highlight w:val="none"/>
        </w:rPr>
        <w:t>11</w:t>
      </w:r>
      <w:r>
        <w:rPr>
          <w:rFonts w:hint="eastAsia"/>
          <w:color w:val="auto"/>
          <w:highlight w:val="none"/>
        </w:rPr>
        <w:fldChar w:fldCharType="end"/>
      </w:r>
      <w:r>
        <w:rPr>
          <w:rStyle w:val="56"/>
          <w:rFonts w:hint="eastAsia"/>
          <w:color w:val="auto"/>
          <w:highlight w:val="none"/>
        </w:rPr>
        <w:fldChar w:fldCharType="end"/>
      </w:r>
    </w:p>
    <w:p w14:paraId="7AB33CEB">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1.5  费用承担</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_Toc177985663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47764169">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1.6  保密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_Toc177985664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16F15DD6">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1.7  语言文字</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_Toc177985665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6BB08EF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1.8  计量单位</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_Toc177985666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498453F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1.9  踏勘现场</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_Toc177985667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33CA74BC">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1.10  </w:t>
      </w:r>
      <w:r>
        <w:rPr>
          <w:rStyle w:val="56"/>
          <w:rFonts w:hint="eastAsia" w:ascii="宋体" w:hAnsi="宋体"/>
          <w:snapToGrid w:val="0"/>
          <w:color w:val="auto"/>
          <w:highlight w:val="none"/>
          <w:lang w:eastAsia="zh-CN"/>
        </w:rPr>
        <w:t>投标</w:t>
      </w:r>
      <w:r>
        <w:rPr>
          <w:rStyle w:val="56"/>
          <w:rFonts w:hint="eastAsia" w:ascii="宋体" w:hAnsi="宋体"/>
          <w:snapToGrid w:val="0"/>
          <w:color w:val="auto"/>
          <w:highlight w:val="none"/>
        </w:rPr>
        <w:t>预备会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_Toc177985668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58A2F067">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"_Toc177985669"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1.11  分包</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_Toc177985669 \h</w:instrText>
      </w:r>
      <w:r>
        <w:rPr>
          <w:rFonts w:hint="eastAsia"/>
          <w:color w:val="auto"/>
          <w:highlight w:val="none"/>
        </w:rPr>
        <w:instrText xml:space="preserve"> </w:instrText>
      </w:r>
      <w:r>
        <w:rPr>
          <w:color w:val="auto"/>
          <w:highlight w:val="none"/>
        </w:rPr>
        <w:fldChar w:fldCharType="separate"/>
      </w:r>
      <w:r>
        <w:rPr>
          <w:color w:val="auto"/>
          <w:highlight w:val="none"/>
        </w:rPr>
        <w:t>12</w:t>
      </w:r>
      <w:r>
        <w:rPr>
          <w:rFonts w:hint="eastAsia"/>
          <w:color w:val="auto"/>
          <w:highlight w:val="none"/>
        </w:rPr>
        <w:fldChar w:fldCharType="end"/>
      </w:r>
      <w:r>
        <w:rPr>
          <w:rStyle w:val="56"/>
          <w:rFonts w:hint="eastAsia"/>
          <w:color w:val="auto"/>
          <w:highlight w:val="none"/>
        </w:rPr>
        <w:fldChar w:fldCharType="end"/>
      </w:r>
    </w:p>
    <w:p w14:paraId="600ED267">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1.12  响应和偏离</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_Toc177985670 \h</w:instrText>
      </w:r>
      <w:r>
        <w:rPr>
          <w:rFonts w:hint="eastAsia"/>
          <w:color w:val="auto"/>
          <w:highlight w:val="none"/>
        </w:rPr>
        <w:instrText xml:space="preserve"> </w:instrText>
      </w:r>
      <w:r>
        <w:rPr>
          <w:color w:val="auto"/>
          <w:highlight w:val="none"/>
        </w:rPr>
        <w:fldChar w:fldCharType="separate"/>
      </w:r>
      <w:r>
        <w:rPr>
          <w:color w:val="auto"/>
          <w:highlight w:val="none"/>
        </w:rPr>
        <w:t>13</w:t>
      </w:r>
      <w:r>
        <w:rPr>
          <w:rFonts w:hint="eastAsia"/>
          <w:color w:val="auto"/>
          <w:highlight w:val="none"/>
        </w:rPr>
        <w:fldChar w:fldCharType="end"/>
      </w:r>
      <w:r>
        <w:rPr>
          <w:rStyle w:val="56"/>
          <w:rFonts w:hint="eastAsia"/>
          <w:color w:val="auto"/>
          <w:highlight w:val="none"/>
        </w:rPr>
        <w:fldChar w:fldCharType="end"/>
      </w:r>
    </w:p>
    <w:p w14:paraId="582F3C39">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2.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_Toc177985671 \h</w:instrText>
      </w:r>
      <w:r>
        <w:rPr>
          <w:rFonts w:hint="eastAsia"/>
          <w:color w:val="auto"/>
          <w:highlight w:val="none"/>
        </w:rPr>
        <w:instrText xml:space="preserve"> </w:instrText>
      </w:r>
      <w:r>
        <w:rPr>
          <w:color w:val="auto"/>
          <w:highlight w:val="none"/>
        </w:rPr>
        <w:fldChar w:fldCharType="separate"/>
      </w:r>
      <w:r>
        <w:rPr>
          <w:color w:val="auto"/>
          <w:highlight w:val="none"/>
        </w:rPr>
        <w:t>13</w:t>
      </w:r>
      <w:r>
        <w:rPr>
          <w:rFonts w:hint="eastAsia"/>
          <w:color w:val="auto"/>
          <w:highlight w:val="none"/>
        </w:rPr>
        <w:fldChar w:fldCharType="end"/>
      </w:r>
      <w:r>
        <w:rPr>
          <w:rStyle w:val="56"/>
          <w:rFonts w:hint="eastAsia"/>
          <w:color w:val="auto"/>
          <w:highlight w:val="none"/>
        </w:rPr>
        <w:fldChar w:fldCharType="end"/>
      </w:r>
    </w:p>
    <w:p w14:paraId="05C15278">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2.1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文件的组成</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_Toc177985672 \h</w:instrText>
      </w:r>
      <w:r>
        <w:rPr>
          <w:rFonts w:hint="eastAsia"/>
          <w:color w:val="auto"/>
          <w:highlight w:val="none"/>
        </w:rPr>
        <w:instrText xml:space="preserve"> </w:instrText>
      </w:r>
      <w:r>
        <w:rPr>
          <w:color w:val="auto"/>
          <w:highlight w:val="none"/>
        </w:rPr>
        <w:fldChar w:fldCharType="separate"/>
      </w:r>
      <w:r>
        <w:rPr>
          <w:color w:val="auto"/>
          <w:highlight w:val="none"/>
        </w:rPr>
        <w:t>13</w:t>
      </w:r>
      <w:r>
        <w:rPr>
          <w:rFonts w:hint="eastAsia"/>
          <w:color w:val="auto"/>
          <w:highlight w:val="none"/>
        </w:rPr>
        <w:fldChar w:fldCharType="end"/>
      </w:r>
      <w:r>
        <w:rPr>
          <w:rStyle w:val="56"/>
          <w:rFonts w:hint="eastAsia"/>
          <w:color w:val="auto"/>
          <w:highlight w:val="none"/>
        </w:rPr>
        <w:fldChar w:fldCharType="end"/>
      </w:r>
    </w:p>
    <w:p w14:paraId="29E70655">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2.2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文件的澄清</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_Toc177985673 \h</w:instrText>
      </w:r>
      <w:r>
        <w:rPr>
          <w:rFonts w:hint="eastAsia"/>
          <w:color w:val="auto"/>
          <w:highlight w:val="none"/>
        </w:rPr>
        <w:instrText xml:space="preserve"> </w:instrText>
      </w:r>
      <w:r>
        <w:rPr>
          <w:color w:val="auto"/>
          <w:highlight w:val="none"/>
        </w:rPr>
        <w:fldChar w:fldCharType="separate"/>
      </w:r>
      <w:r>
        <w:rPr>
          <w:color w:val="auto"/>
          <w:highlight w:val="none"/>
        </w:rPr>
        <w:t>13</w:t>
      </w:r>
      <w:r>
        <w:rPr>
          <w:rFonts w:hint="eastAsia"/>
          <w:color w:val="auto"/>
          <w:highlight w:val="none"/>
        </w:rPr>
        <w:fldChar w:fldCharType="end"/>
      </w:r>
      <w:r>
        <w:rPr>
          <w:rStyle w:val="56"/>
          <w:rFonts w:hint="eastAsia"/>
          <w:color w:val="auto"/>
          <w:highlight w:val="none"/>
        </w:rPr>
        <w:fldChar w:fldCharType="end"/>
      </w:r>
    </w:p>
    <w:p w14:paraId="15016556">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2.3  </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文件的修改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_Toc177985674 \h</w:instrText>
      </w:r>
      <w:r>
        <w:rPr>
          <w:rFonts w:hint="eastAsia"/>
          <w:color w:val="auto"/>
          <w:highlight w:val="none"/>
        </w:rPr>
        <w:instrText xml:space="preserve"> </w:instrText>
      </w:r>
      <w:r>
        <w:rPr>
          <w:color w:val="auto"/>
          <w:highlight w:val="none"/>
        </w:rPr>
        <w:fldChar w:fldCharType="separate"/>
      </w:r>
      <w:r>
        <w:rPr>
          <w:color w:val="auto"/>
          <w:highlight w:val="none"/>
        </w:rPr>
        <w:t>14</w:t>
      </w:r>
      <w:r>
        <w:rPr>
          <w:rFonts w:hint="eastAsia"/>
          <w:color w:val="auto"/>
          <w:highlight w:val="none"/>
        </w:rPr>
        <w:fldChar w:fldCharType="end"/>
      </w:r>
      <w:r>
        <w:rPr>
          <w:rStyle w:val="56"/>
          <w:rFonts w:hint="eastAsia"/>
          <w:color w:val="auto"/>
          <w:highlight w:val="none"/>
        </w:rPr>
        <w:fldChar w:fldCharType="end"/>
      </w:r>
    </w:p>
    <w:p w14:paraId="5F8BA053">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  </w:t>
      </w:r>
      <w:r>
        <w:rPr>
          <w:rStyle w:val="56"/>
          <w:rFonts w:hint="eastAsia" w:ascii="宋体" w:hAnsi="宋体"/>
          <w:snapToGrid w:val="0"/>
          <w:color w:val="auto"/>
          <w:highlight w:val="none"/>
          <w:lang w:eastAsia="zh-CN"/>
        </w:rPr>
        <w:t>投标文件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_Toc177985675 \h</w:instrText>
      </w:r>
      <w:r>
        <w:rPr>
          <w:rFonts w:hint="eastAsia"/>
          <w:color w:val="auto"/>
          <w:highlight w:val="none"/>
        </w:rPr>
        <w:instrText xml:space="preserve"> </w:instrText>
      </w:r>
      <w:r>
        <w:rPr>
          <w:color w:val="auto"/>
          <w:highlight w:val="none"/>
        </w:rPr>
        <w:fldChar w:fldCharType="separate"/>
      </w:r>
      <w:r>
        <w:rPr>
          <w:color w:val="auto"/>
          <w:highlight w:val="none"/>
        </w:rPr>
        <w:t>14</w:t>
      </w:r>
      <w:r>
        <w:rPr>
          <w:rFonts w:hint="eastAsia"/>
          <w:color w:val="auto"/>
          <w:highlight w:val="none"/>
        </w:rPr>
        <w:fldChar w:fldCharType="end"/>
      </w:r>
      <w:r>
        <w:rPr>
          <w:rStyle w:val="56"/>
          <w:rFonts w:hint="eastAsia"/>
          <w:color w:val="auto"/>
          <w:highlight w:val="none"/>
        </w:rPr>
        <w:fldChar w:fldCharType="end"/>
      </w:r>
    </w:p>
    <w:p w14:paraId="601C903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3.1  </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的组成</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_Toc177985676 \h</w:instrText>
      </w:r>
      <w:r>
        <w:rPr>
          <w:rFonts w:hint="eastAsia"/>
          <w:color w:val="auto"/>
          <w:highlight w:val="none"/>
        </w:rPr>
        <w:instrText xml:space="preserve"> </w:instrText>
      </w:r>
      <w:r>
        <w:rPr>
          <w:color w:val="auto"/>
          <w:highlight w:val="none"/>
        </w:rPr>
        <w:fldChar w:fldCharType="separate"/>
      </w:r>
      <w:r>
        <w:rPr>
          <w:color w:val="auto"/>
          <w:highlight w:val="none"/>
        </w:rPr>
        <w:t>14</w:t>
      </w:r>
      <w:r>
        <w:rPr>
          <w:rFonts w:hint="eastAsia"/>
          <w:color w:val="auto"/>
          <w:highlight w:val="none"/>
        </w:rPr>
        <w:fldChar w:fldCharType="end"/>
      </w:r>
      <w:r>
        <w:rPr>
          <w:rStyle w:val="56"/>
          <w:rFonts w:hint="eastAsia"/>
          <w:color w:val="auto"/>
          <w:highlight w:val="none"/>
        </w:rPr>
        <w:fldChar w:fldCharType="end"/>
      </w:r>
    </w:p>
    <w:p w14:paraId="0D369F3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3.2  </w:t>
      </w:r>
      <w:r>
        <w:rPr>
          <w:rStyle w:val="56"/>
          <w:rFonts w:hint="eastAsia" w:ascii="宋体" w:hAnsi="宋体"/>
          <w:snapToGrid w:val="0"/>
          <w:color w:val="auto"/>
          <w:highlight w:val="none"/>
          <w:lang w:eastAsia="zh-CN"/>
        </w:rPr>
        <w:t>投标</w:t>
      </w:r>
      <w:r>
        <w:rPr>
          <w:rStyle w:val="56"/>
          <w:rFonts w:hint="eastAsia" w:ascii="宋体" w:hAnsi="宋体"/>
          <w:snapToGrid w:val="0"/>
          <w:color w:val="auto"/>
          <w:highlight w:val="none"/>
        </w:rPr>
        <w:t>报价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_Toc177985677 \h</w:instrText>
      </w:r>
      <w:r>
        <w:rPr>
          <w:rFonts w:hint="eastAsia"/>
          <w:color w:val="auto"/>
          <w:highlight w:val="none"/>
        </w:rPr>
        <w:instrText xml:space="preserve"> </w:instrText>
      </w:r>
      <w:r>
        <w:rPr>
          <w:color w:val="auto"/>
          <w:highlight w:val="none"/>
        </w:rPr>
        <w:fldChar w:fldCharType="separate"/>
      </w:r>
      <w:r>
        <w:rPr>
          <w:color w:val="auto"/>
          <w:highlight w:val="none"/>
        </w:rPr>
        <w:t>14</w:t>
      </w:r>
      <w:r>
        <w:rPr>
          <w:rFonts w:hint="eastAsia"/>
          <w:color w:val="auto"/>
          <w:highlight w:val="none"/>
        </w:rPr>
        <w:fldChar w:fldCharType="end"/>
      </w:r>
      <w:r>
        <w:rPr>
          <w:rStyle w:val="56"/>
          <w:rFonts w:hint="eastAsia"/>
          <w:color w:val="auto"/>
          <w:highlight w:val="none"/>
        </w:rPr>
        <w:fldChar w:fldCharType="end"/>
      </w:r>
    </w:p>
    <w:p w14:paraId="169F361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3.3  </w:t>
      </w:r>
      <w:r>
        <w:rPr>
          <w:rStyle w:val="56"/>
          <w:rFonts w:hint="eastAsia" w:ascii="宋体" w:hAnsi="宋体"/>
          <w:snapToGrid w:val="0"/>
          <w:color w:val="auto"/>
          <w:highlight w:val="none"/>
          <w:lang w:eastAsia="zh-CN"/>
        </w:rPr>
        <w:t>投标</w:t>
      </w:r>
      <w:r>
        <w:rPr>
          <w:rStyle w:val="56"/>
          <w:rFonts w:hint="eastAsia" w:ascii="宋体" w:hAnsi="宋体"/>
          <w:snapToGrid w:val="0"/>
          <w:color w:val="auto"/>
          <w:highlight w:val="none"/>
        </w:rPr>
        <w:t>有效期</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_Toc177985678 \h</w:instrText>
      </w:r>
      <w:r>
        <w:rPr>
          <w:rFonts w:hint="eastAsia"/>
          <w:color w:val="auto"/>
          <w:highlight w:val="none"/>
        </w:rPr>
        <w:instrText xml:space="preserve"> </w:instrText>
      </w:r>
      <w:r>
        <w:rPr>
          <w:color w:val="auto"/>
          <w:highlight w:val="none"/>
        </w:rPr>
        <w:fldChar w:fldCharType="separate"/>
      </w:r>
      <w:r>
        <w:rPr>
          <w:color w:val="auto"/>
          <w:highlight w:val="none"/>
        </w:rPr>
        <w:t>14</w:t>
      </w:r>
      <w:r>
        <w:rPr>
          <w:rFonts w:hint="eastAsia"/>
          <w:color w:val="auto"/>
          <w:highlight w:val="none"/>
        </w:rPr>
        <w:fldChar w:fldCharType="end"/>
      </w:r>
      <w:r>
        <w:rPr>
          <w:rStyle w:val="56"/>
          <w:rFonts w:hint="eastAsia"/>
          <w:color w:val="auto"/>
          <w:highlight w:val="none"/>
        </w:rPr>
        <w:fldChar w:fldCharType="end"/>
      </w:r>
    </w:p>
    <w:p w14:paraId="5014B0DC">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"_Toc177985679"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3.4  </w:t>
      </w:r>
      <w:r>
        <w:rPr>
          <w:rStyle w:val="56"/>
          <w:rFonts w:hint="eastAsia" w:ascii="宋体" w:hAnsi="宋体"/>
          <w:snapToGrid w:val="0"/>
          <w:color w:val="auto"/>
          <w:highlight w:val="none"/>
          <w:lang w:eastAsia="zh-CN"/>
        </w:rPr>
        <w:t>投标</w:t>
      </w:r>
      <w:r>
        <w:rPr>
          <w:rStyle w:val="56"/>
          <w:rFonts w:hint="eastAsia" w:ascii="宋体" w:hAnsi="宋体"/>
          <w:snapToGrid w:val="0"/>
          <w:color w:val="auto"/>
          <w:highlight w:val="none"/>
        </w:rPr>
        <w:t>保证金</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_Toc177985679 \h</w:instrText>
      </w:r>
      <w:r>
        <w:rPr>
          <w:rFonts w:hint="eastAsia"/>
          <w:color w:val="auto"/>
          <w:highlight w:val="none"/>
        </w:rPr>
        <w:instrText xml:space="preserve"> </w:instrText>
      </w:r>
      <w:r>
        <w:rPr>
          <w:color w:val="auto"/>
          <w:highlight w:val="none"/>
        </w:rPr>
        <w:fldChar w:fldCharType="separate"/>
      </w:r>
      <w:r>
        <w:rPr>
          <w:color w:val="auto"/>
          <w:highlight w:val="none"/>
        </w:rPr>
        <w:t>15</w:t>
      </w:r>
      <w:r>
        <w:rPr>
          <w:rFonts w:hint="eastAsia"/>
          <w:color w:val="auto"/>
          <w:highlight w:val="none"/>
        </w:rPr>
        <w:fldChar w:fldCharType="end"/>
      </w:r>
      <w:r>
        <w:rPr>
          <w:rStyle w:val="56"/>
          <w:rFonts w:hint="eastAsia"/>
          <w:color w:val="auto"/>
          <w:highlight w:val="none"/>
        </w:rPr>
        <w:fldChar w:fldCharType="end"/>
      </w:r>
    </w:p>
    <w:p w14:paraId="513C3A3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3.5A  资格审查资料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_Toc177985680 \h</w:instrText>
      </w:r>
      <w:r>
        <w:rPr>
          <w:rFonts w:hint="eastAsia"/>
          <w:color w:val="auto"/>
          <w:highlight w:val="none"/>
        </w:rPr>
        <w:instrText xml:space="preserve"> </w:instrText>
      </w:r>
      <w:r>
        <w:rPr>
          <w:color w:val="auto"/>
          <w:highlight w:val="none"/>
        </w:rPr>
        <w:fldChar w:fldCharType="separate"/>
      </w:r>
      <w:r>
        <w:rPr>
          <w:color w:val="auto"/>
          <w:highlight w:val="none"/>
        </w:rPr>
        <w:t>15</w:t>
      </w:r>
      <w:r>
        <w:rPr>
          <w:rFonts w:hint="eastAsia"/>
          <w:color w:val="auto"/>
          <w:highlight w:val="none"/>
        </w:rPr>
        <w:fldChar w:fldCharType="end"/>
      </w:r>
      <w:r>
        <w:rPr>
          <w:rStyle w:val="56"/>
          <w:rFonts w:hint="eastAsia"/>
          <w:color w:val="auto"/>
          <w:highlight w:val="none"/>
        </w:rPr>
        <w:fldChar w:fldCharType="end"/>
      </w:r>
    </w:p>
    <w:p w14:paraId="0D0C268A">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3.5B  资格审查资料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_Toc177985681 \h</w:instrText>
      </w:r>
      <w:r>
        <w:rPr>
          <w:rFonts w:hint="eastAsia"/>
          <w:color w:val="auto"/>
          <w:highlight w:val="none"/>
        </w:rPr>
        <w:instrText xml:space="preserve"> </w:instrText>
      </w:r>
      <w:r>
        <w:rPr>
          <w:color w:val="auto"/>
          <w:highlight w:val="none"/>
        </w:rPr>
        <w:fldChar w:fldCharType="separate"/>
      </w:r>
      <w:r>
        <w:rPr>
          <w:color w:val="auto"/>
          <w:highlight w:val="none"/>
        </w:rPr>
        <w:t>15</w:t>
      </w:r>
      <w:r>
        <w:rPr>
          <w:rFonts w:hint="eastAsia"/>
          <w:color w:val="auto"/>
          <w:highlight w:val="none"/>
        </w:rPr>
        <w:fldChar w:fldCharType="end"/>
      </w:r>
      <w:r>
        <w:rPr>
          <w:rStyle w:val="56"/>
          <w:rFonts w:hint="eastAsia"/>
          <w:color w:val="auto"/>
          <w:highlight w:val="none"/>
        </w:rPr>
        <w:fldChar w:fldCharType="end"/>
      </w:r>
    </w:p>
    <w:p w14:paraId="55E2478F">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3.6  备选</w:t>
      </w:r>
      <w:r>
        <w:rPr>
          <w:rStyle w:val="56"/>
          <w:rFonts w:hint="eastAsia" w:ascii="宋体" w:hAnsi="宋体"/>
          <w:snapToGrid w:val="0"/>
          <w:color w:val="auto"/>
          <w:highlight w:val="none"/>
          <w:lang w:eastAsia="zh-CN"/>
        </w:rPr>
        <w:t>投标</w:t>
      </w:r>
      <w:r>
        <w:rPr>
          <w:rStyle w:val="56"/>
          <w:rFonts w:hint="eastAsia" w:ascii="宋体" w:hAnsi="宋体"/>
          <w:snapToGrid w:val="0"/>
          <w:color w:val="auto"/>
          <w:highlight w:val="none"/>
        </w:rPr>
        <w:t>方案</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_Toc177985682 \h</w:instrText>
      </w:r>
      <w:r>
        <w:rPr>
          <w:rFonts w:hint="eastAsia"/>
          <w:color w:val="auto"/>
          <w:highlight w:val="none"/>
        </w:rPr>
        <w:instrText xml:space="preserve"> </w:instrText>
      </w:r>
      <w:r>
        <w:rPr>
          <w:color w:val="auto"/>
          <w:highlight w:val="none"/>
        </w:rPr>
        <w:fldChar w:fldCharType="separate"/>
      </w:r>
      <w:r>
        <w:rPr>
          <w:color w:val="auto"/>
          <w:highlight w:val="none"/>
        </w:rPr>
        <w:t>15</w:t>
      </w:r>
      <w:r>
        <w:rPr>
          <w:rFonts w:hint="eastAsia"/>
          <w:color w:val="auto"/>
          <w:highlight w:val="none"/>
        </w:rPr>
        <w:fldChar w:fldCharType="end"/>
      </w:r>
      <w:r>
        <w:rPr>
          <w:rStyle w:val="56"/>
          <w:rFonts w:hint="eastAsia"/>
          <w:color w:val="auto"/>
          <w:highlight w:val="none"/>
        </w:rPr>
        <w:fldChar w:fldCharType="end"/>
      </w:r>
    </w:p>
    <w:p w14:paraId="17B0F9A0">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3.7  </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的编制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_Toc177985683 \h</w:instrText>
      </w:r>
      <w:r>
        <w:rPr>
          <w:rFonts w:hint="eastAsia"/>
          <w:color w:val="auto"/>
          <w:highlight w:val="none"/>
        </w:rPr>
        <w:instrText xml:space="preserve"> </w:instrText>
      </w:r>
      <w:r>
        <w:rPr>
          <w:color w:val="auto"/>
          <w:highlight w:val="none"/>
        </w:rPr>
        <w:fldChar w:fldCharType="separate"/>
      </w:r>
      <w:r>
        <w:rPr>
          <w:color w:val="auto"/>
          <w:highlight w:val="none"/>
        </w:rPr>
        <w:t>15</w:t>
      </w:r>
      <w:r>
        <w:rPr>
          <w:rFonts w:hint="eastAsia"/>
          <w:color w:val="auto"/>
          <w:highlight w:val="none"/>
        </w:rPr>
        <w:fldChar w:fldCharType="end"/>
      </w:r>
      <w:r>
        <w:rPr>
          <w:rStyle w:val="56"/>
          <w:rFonts w:hint="eastAsia"/>
          <w:color w:val="auto"/>
          <w:highlight w:val="none"/>
        </w:rPr>
        <w:fldChar w:fldCharType="end"/>
      </w:r>
    </w:p>
    <w:p w14:paraId="427CA032">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4.  </w:t>
      </w:r>
      <w:r>
        <w:rPr>
          <w:rStyle w:val="56"/>
          <w:rFonts w:hint="eastAsia" w:ascii="宋体" w:hAnsi="宋体"/>
          <w:snapToGrid w:val="0"/>
          <w:color w:val="auto"/>
          <w:highlight w:val="none"/>
          <w:lang w:eastAsia="zh-CN"/>
        </w:rPr>
        <w:t>投标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_Toc177985684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365CCD13">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4.1  </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的密封和标记</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_Toc177985685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0E192C2B">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4.2  </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的递交</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_Toc177985686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72571465">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4.3  </w:t>
      </w:r>
      <w:r>
        <w:rPr>
          <w:rStyle w:val="56"/>
          <w:rFonts w:hint="eastAsia" w:ascii="宋体" w:hAnsi="宋体"/>
          <w:snapToGrid w:val="0"/>
          <w:color w:val="auto"/>
          <w:highlight w:val="none"/>
          <w:lang w:eastAsia="zh-CN"/>
        </w:rPr>
        <w:t>投标文件</w:t>
      </w:r>
      <w:r>
        <w:rPr>
          <w:rStyle w:val="56"/>
          <w:rFonts w:hint="eastAsia" w:ascii="宋体" w:hAnsi="宋体"/>
          <w:snapToGrid w:val="0"/>
          <w:color w:val="auto"/>
          <w:highlight w:val="none"/>
        </w:rPr>
        <w:t>的修改与撤回</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_Toc177985687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75CF2A61">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5.  开标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_Toc177985688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0E8A28AB">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"_Toc177985689"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5.1  开标时间和地点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_Toc177985689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15FAF66A">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5.2  开标程序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_Toc177985690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40A6FB1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5.3  开标异议</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_Toc177985691 \h</w:instrText>
      </w:r>
      <w:r>
        <w:rPr>
          <w:rFonts w:hint="eastAsia"/>
          <w:color w:val="auto"/>
          <w:highlight w:val="none"/>
        </w:rPr>
        <w:instrText xml:space="preserve"> </w:instrText>
      </w:r>
      <w:r>
        <w:rPr>
          <w:color w:val="auto"/>
          <w:highlight w:val="none"/>
        </w:rPr>
        <w:fldChar w:fldCharType="separate"/>
      </w:r>
      <w:r>
        <w:rPr>
          <w:color w:val="auto"/>
          <w:highlight w:val="none"/>
        </w:rPr>
        <w:t>16</w:t>
      </w:r>
      <w:r>
        <w:rPr>
          <w:rFonts w:hint="eastAsia"/>
          <w:color w:val="auto"/>
          <w:highlight w:val="none"/>
        </w:rPr>
        <w:fldChar w:fldCharType="end"/>
      </w:r>
      <w:r>
        <w:rPr>
          <w:rStyle w:val="56"/>
          <w:rFonts w:hint="eastAsia"/>
          <w:color w:val="auto"/>
          <w:highlight w:val="none"/>
        </w:rPr>
        <w:fldChar w:fldCharType="end"/>
      </w:r>
    </w:p>
    <w:p w14:paraId="22417445">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6.  评标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_Toc177985692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65796ADE">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6.1  评标委员会</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_Toc177985693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4B90FF26">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6.2  评标原则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_Toc177985694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78809818">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6.3  评标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_Toc177985695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259EAC63">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  合同授予</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_Toc177985696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37674F6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7.1  </w:t>
      </w:r>
      <w:r>
        <w:rPr>
          <w:rStyle w:val="56"/>
          <w:rFonts w:hint="eastAsia" w:ascii="宋体" w:hAnsi="宋体"/>
          <w:snapToGrid w:val="0"/>
          <w:color w:val="auto"/>
          <w:highlight w:val="none"/>
          <w:lang w:eastAsia="zh-CN"/>
        </w:rPr>
        <w:t>中标</w:t>
      </w:r>
      <w:r>
        <w:rPr>
          <w:rStyle w:val="56"/>
          <w:rFonts w:hint="eastAsia" w:ascii="宋体" w:hAnsi="宋体"/>
          <w:snapToGrid w:val="0"/>
          <w:color w:val="auto"/>
          <w:highlight w:val="none"/>
        </w:rPr>
        <w:t>候选人公示</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_Toc177985697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5939953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7.2  评标结果异议</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_Toc177985698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6E654E40">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"_Toc177985699"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7.3  </w:t>
      </w:r>
      <w:r>
        <w:rPr>
          <w:rStyle w:val="56"/>
          <w:rFonts w:hint="eastAsia" w:ascii="宋体" w:hAnsi="宋体"/>
          <w:snapToGrid w:val="0"/>
          <w:color w:val="auto"/>
          <w:highlight w:val="none"/>
          <w:lang w:eastAsia="zh-CN"/>
        </w:rPr>
        <w:t>中标</w:t>
      </w:r>
      <w:r>
        <w:rPr>
          <w:rStyle w:val="56"/>
          <w:rFonts w:hint="eastAsia" w:ascii="宋体" w:hAnsi="宋体"/>
          <w:snapToGrid w:val="0"/>
          <w:color w:val="auto"/>
          <w:highlight w:val="none"/>
        </w:rPr>
        <w:t>候选人履约能力审查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_Toc177985699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274CC8B9">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7.4  定标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_Toc177985700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56"/>
          <w:rFonts w:hint="eastAsia"/>
          <w:color w:val="auto"/>
          <w:highlight w:val="none"/>
        </w:rPr>
        <w:fldChar w:fldCharType="end"/>
      </w:r>
    </w:p>
    <w:p w14:paraId="5ABA8EB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 xml:space="preserve">7.5  </w:t>
      </w:r>
      <w:r>
        <w:rPr>
          <w:rStyle w:val="56"/>
          <w:rFonts w:hint="eastAsia" w:ascii="宋体" w:hAnsi="宋体"/>
          <w:snapToGrid w:val="0"/>
          <w:color w:val="auto"/>
          <w:highlight w:val="none"/>
          <w:lang w:eastAsia="zh-CN"/>
        </w:rPr>
        <w:t>中标</w:t>
      </w:r>
      <w:r>
        <w:rPr>
          <w:rStyle w:val="56"/>
          <w:rFonts w:hint="eastAsia" w:ascii="宋体" w:hAnsi="宋体"/>
          <w:snapToGrid w:val="0"/>
          <w:color w:val="auto"/>
          <w:highlight w:val="none"/>
        </w:rPr>
        <w:t>通知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_Toc177985701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453D34E8">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7.6  技术成果经济补偿</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_Toc177985702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6D622944">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7.7  履约担保</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_Toc177985703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6724F92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7.8  签订合同</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_Toc177985704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1BCC3FE3">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8.  重新</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和不再</w:t>
      </w:r>
      <w:r>
        <w:rPr>
          <w:rStyle w:val="56"/>
          <w:rFonts w:hint="eastAsia" w:ascii="宋体" w:hAnsi="宋体"/>
          <w:snapToGrid w:val="0"/>
          <w:color w:val="auto"/>
          <w:highlight w:val="none"/>
          <w:lang w:eastAsia="zh-CN"/>
        </w:rPr>
        <w:t>招标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_Toc177985705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77B8C45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8.1  重新</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的情形</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_Toc177985706 \h</w:instrText>
      </w:r>
      <w:r>
        <w:rPr>
          <w:rFonts w:hint="eastAsia"/>
          <w:color w:val="auto"/>
          <w:highlight w:val="none"/>
        </w:rPr>
        <w:instrText xml:space="preserve"> </w:instrText>
      </w:r>
      <w:r>
        <w:rPr>
          <w:color w:val="auto"/>
          <w:highlight w:val="none"/>
        </w:rPr>
        <w:fldChar w:fldCharType="separate"/>
      </w:r>
      <w:r>
        <w:rPr>
          <w:color w:val="auto"/>
          <w:highlight w:val="none"/>
        </w:rPr>
        <w:t>18</w:t>
      </w:r>
      <w:r>
        <w:rPr>
          <w:rFonts w:hint="eastAsia"/>
          <w:color w:val="auto"/>
          <w:highlight w:val="none"/>
        </w:rPr>
        <w:fldChar w:fldCharType="end"/>
      </w:r>
      <w:r>
        <w:rPr>
          <w:rStyle w:val="56"/>
          <w:rFonts w:hint="eastAsia"/>
          <w:color w:val="auto"/>
          <w:highlight w:val="none"/>
        </w:rPr>
        <w:fldChar w:fldCharType="end"/>
      </w:r>
    </w:p>
    <w:p w14:paraId="6EA294DB">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8.2  重新</w:t>
      </w:r>
      <w:r>
        <w:rPr>
          <w:rStyle w:val="56"/>
          <w:rFonts w:hint="eastAsia" w:ascii="宋体" w:hAnsi="宋体"/>
          <w:snapToGrid w:val="0"/>
          <w:color w:val="auto"/>
          <w:highlight w:val="none"/>
          <w:lang w:eastAsia="zh-CN"/>
        </w:rPr>
        <w:t>招标</w:t>
      </w:r>
      <w:r>
        <w:rPr>
          <w:rStyle w:val="56"/>
          <w:rFonts w:hint="eastAsia" w:ascii="宋体" w:hAnsi="宋体"/>
          <w:snapToGrid w:val="0"/>
          <w:color w:val="auto"/>
          <w:highlight w:val="none"/>
        </w:rPr>
        <w:t>和不再</w:t>
      </w:r>
      <w:r>
        <w:rPr>
          <w:rStyle w:val="56"/>
          <w:rFonts w:hint="eastAsia" w:ascii="宋体" w:hAnsi="宋体"/>
          <w:snapToGrid w:val="0"/>
          <w:color w:val="auto"/>
          <w:highlight w:val="none"/>
          <w:lang w:eastAsia="zh-CN"/>
        </w:rPr>
        <w:t>招标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_Toc177985707 \h</w:instrText>
      </w:r>
      <w:r>
        <w:rPr>
          <w:rFonts w:hint="eastAsia"/>
          <w:color w:val="auto"/>
          <w:highlight w:val="none"/>
        </w:rPr>
        <w:instrText xml:space="preserve"> </w:instrText>
      </w:r>
      <w:r>
        <w:rPr>
          <w:color w:val="auto"/>
          <w:highlight w:val="none"/>
        </w:rPr>
        <w:fldChar w:fldCharType="separate"/>
      </w:r>
      <w:r>
        <w:rPr>
          <w:color w:val="auto"/>
          <w:highlight w:val="none"/>
        </w:rPr>
        <w:t>19</w:t>
      </w:r>
      <w:r>
        <w:rPr>
          <w:rFonts w:hint="eastAsia"/>
          <w:color w:val="auto"/>
          <w:highlight w:val="none"/>
        </w:rPr>
        <w:fldChar w:fldCharType="end"/>
      </w:r>
      <w:r>
        <w:rPr>
          <w:rStyle w:val="56"/>
          <w:rFonts w:hint="eastAsia"/>
          <w:color w:val="auto"/>
          <w:highlight w:val="none"/>
        </w:rPr>
        <w:fldChar w:fldCharType="end"/>
      </w:r>
    </w:p>
    <w:p w14:paraId="6A0294D8">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  纪律和监督</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_Toc177985708 \h</w:instrText>
      </w:r>
      <w:r>
        <w:rPr>
          <w:rFonts w:hint="eastAsia"/>
          <w:color w:val="auto"/>
          <w:highlight w:val="none"/>
        </w:rPr>
        <w:instrText xml:space="preserve"> </w:instrText>
      </w:r>
      <w:r>
        <w:rPr>
          <w:color w:val="auto"/>
          <w:highlight w:val="none"/>
        </w:rPr>
        <w:fldChar w:fldCharType="separate"/>
      </w:r>
      <w:r>
        <w:rPr>
          <w:color w:val="auto"/>
          <w:highlight w:val="none"/>
        </w:rPr>
        <w:t>19</w:t>
      </w:r>
      <w:r>
        <w:rPr>
          <w:rFonts w:hint="eastAsia"/>
          <w:color w:val="auto"/>
          <w:highlight w:val="none"/>
        </w:rPr>
        <w:fldChar w:fldCharType="end"/>
      </w:r>
      <w:r>
        <w:rPr>
          <w:rStyle w:val="56"/>
          <w:rFonts w:hint="eastAsia"/>
          <w:color w:val="auto"/>
          <w:highlight w:val="none"/>
        </w:rPr>
        <w:fldChar w:fldCharType="end"/>
      </w:r>
    </w:p>
    <w:p w14:paraId="306D717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"_Toc177985709"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9.1  对</w:t>
      </w:r>
      <w:r>
        <w:rPr>
          <w:rStyle w:val="56"/>
          <w:rFonts w:hint="eastAsia" w:ascii="宋体" w:hAnsi="宋体"/>
          <w:snapToGrid w:val="0"/>
          <w:color w:val="auto"/>
          <w:highlight w:val="none"/>
          <w:lang w:eastAsia="zh-CN"/>
        </w:rPr>
        <w:t>招标人</w:t>
      </w:r>
      <w:r>
        <w:rPr>
          <w:rStyle w:val="56"/>
          <w:rFonts w:hint="eastAsia" w:ascii="宋体" w:hAnsi="宋体"/>
          <w:snapToGrid w:val="0"/>
          <w:color w:val="auto"/>
          <w:highlight w:val="none"/>
        </w:rPr>
        <w:t>的纪律要求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_Toc177985709 \h</w:instrText>
      </w:r>
      <w:r>
        <w:rPr>
          <w:rFonts w:hint="eastAsia"/>
          <w:color w:val="auto"/>
          <w:highlight w:val="none"/>
        </w:rPr>
        <w:instrText xml:space="preserve"> </w:instrText>
      </w:r>
      <w:r>
        <w:rPr>
          <w:color w:val="auto"/>
          <w:highlight w:val="none"/>
        </w:rPr>
        <w:fldChar w:fldCharType="separate"/>
      </w:r>
      <w:r>
        <w:rPr>
          <w:color w:val="auto"/>
          <w:highlight w:val="none"/>
        </w:rPr>
        <w:t>19</w:t>
      </w:r>
      <w:r>
        <w:rPr>
          <w:rFonts w:hint="eastAsia"/>
          <w:color w:val="auto"/>
          <w:highlight w:val="none"/>
        </w:rPr>
        <w:fldChar w:fldCharType="end"/>
      </w:r>
      <w:r>
        <w:rPr>
          <w:rStyle w:val="56"/>
          <w:rFonts w:hint="eastAsia"/>
          <w:color w:val="auto"/>
          <w:highlight w:val="none"/>
        </w:rPr>
        <w:fldChar w:fldCharType="end"/>
      </w:r>
    </w:p>
    <w:p w14:paraId="13FF99F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9.2  对</w:t>
      </w:r>
      <w:r>
        <w:rPr>
          <w:rStyle w:val="56"/>
          <w:rFonts w:hint="eastAsia" w:ascii="宋体" w:hAnsi="宋体"/>
          <w:snapToGrid w:val="0"/>
          <w:color w:val="auto"/>
          <w:highlight w:val="none"/>
          <w:lang w:eastAsia="zh-CN"/>
        </w:rPr>
        <w:t>投标人</w:t>
      </w:r>
      <w:r>
        <w:rPr>
          <w:rStyle w:val="56"/>
          <w:rFonts w:hint="eastAsia" w:ascii="宋体" w:hAnsi="宋体"/>
          <w:snapToGrid w:val="0"/>
          <w:color w:val="auto"/>
          <w:highlight w:val="none"/>
        </w:rPr>
        <w:t>的纪律要求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_Toc177985710 \h</w:instrText>
      </w:r>
      <w:r>
        <w:rPr>
          <w:rFonts w:hint="eastAsia"/>
          <w:color w:val="auto"/>
          <w:highlight w:val="none"/>
        </w:rPr>
        <w:instrText xml:space="preserve"> </w:instrText>
      </w:r>
      <w:r>
        <w:rPr>
          <w:color w:val="auto"/>
          <w:highlight w:val="none"/>
        </w:rPr>
        <w:fldChar w:fldCharType="separate"/>
      </w:r>
      <w:r>
        <w:rPr>
          <w:color w:val="auto"/>
          <w:highlight w:val="none"/>
        </w:rPr>
        <w:t>19</w:t>
      </w:r>
      <w:r>
        <w:rPr>
          <w:rFonts w:hint="eastAsia"/>
          <w:color w:val="auto"/>
          <w:highlight w:val="none"/>
        </w:rPr>
        <w:fldChar w:fldCharType="end"/>
      </w:r>
      <w:r>
        <w:rPr>
          <w:rStyle w:val="56"/>
          <w:rFonts w:hint="eastAsia"/>
          <w:color w:val="auto"/>
          <w:highlight w:val="none"/>
        </w:rPr>
        <w:fldChar w:fldCharType="end"/>
      </w:r>
    </w:p>
    <w:p w14:paraId="5A0519B9">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9.3  对评标委员会成员的纪律要求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_Toc177985711 \h</w:instrText>
      </w:r>
      <w:r>
        <w:rPr>
          <w:rFonts w:hint="eastAsia"/>
          <w:color w:val="auto"/>
          <w:highlight w:val="none"/>
        </w:rPr>
        <w:instrText xml:space="preserve"> </w:instrText>
      </w:r>
      <w:r>
        <w:rPr>
          <w:color w:val="auto"/>
          <w:highlight w:val="none"/>
        </w:rPr>
        <w:fldChar w:fldCharType="separate"/>
      </w:r>
      <w:r>
        <w:rPr>
          <w:color w:val="auto"/>
          <w:highlight w:val="none"/>
        </w:rPr>
        <w:t>20</w:t>
      </w:r>
      <w:r>
        <w:rPr>
          <w:rFonts w:hint="eastAsia"/>
          <w:color w:val="auto"/>
          <w:highlight w:val="none"/>
        </w:rPr>
        <w:fldChar w:fldCharType="end"/>
      </w:r>
      <w:r>
        <w:rPr>
          <w:rStyle w:val="56"/>
          <w:rFonts w:hint="eastAsia"/>
          <w:color w:val="auto"/>
          <w:highlight w:val="none"/>
        </w:rPr>
        <w:fldChar w:fldCharType="end"/>
      </w:r>
    </w:p>
    <w:p w14:paraId="44759D7A">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9.4  对与评标活动有关的工作人员的纪律要求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_Toc177985712 \h</w:instrText>
      </w:r>
      <w:r>
        <w:rPr>
          <w:rFonts w:hint="eastAsia"/>
          <w:color w:val="auto"/>
          <w:highlight w:val="none"/>
        </w:rPr>
        <w:instrText xml:space="preserve"> </w:instrText>
      </w:r>
      <w:r>
        <w:rPr>
          <w:color w:val="auto"/>
          <w:highlight w:val="none"/>
        </w:rPr>
        <w:fldChar w:fldCharType="separate"/>
      </w:r>
      <w:r>
        <w:rPr>
          <w:color w:val="auto"/>
          <w:highlight w:val="none"/>
        </w:rPr>
        <w:t>20</w:t>
      </w:r>
      <w:r>
        <w:rPr>
          <w:rFonts w:hint="eastAsia"/>
          <w:color w:val="auto"/>
          <w:highlight w:val="none"/>
        </w:rPr>
        <w:fldChar w:fldCharType="end"/>
      </w:r>
      <w:r>
        <w:rPr>
          <w:rStyle w:val="56"/>
          <w:rFonts w:hint="eastAsia"/>
          <w:color w:val="auto"/>
          <w:highlight w:val="none"/>
        </w:rPr>
        <w:fldChar w:fldCharType="end"/>
      </w:r>
    </w:p>
    <w:p w14:paraId="1F2ACE5E">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9.5  投诉</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_Toc177985713 \h</w:instrText>
      </w:r>
      <w:r>
        <w:rPr>
          <w:rFonts w:hint="eastAsia"/>
          <w:color w:val="auto"/>
          <w:highlight w:val="none"/>
        </w:rPr>
        <w:instrText xml:space="preserve"> </w:instrText>
      </w:r>
      <w:r>
        <w:rPr>
          <w:color w:val="auto"/>
          <w:highlight w:val="none"/>
        </w:rPr>
        <w:fldChar w:fldCharType="separate"/>
      </w:r>
      <w:r>
        <w:rPr>
          <w:color w:val="auto"/>
          <w:highlight w:val="none"/>
        </w:rPr>
        <w:t>20</w:t>
      </w:r>
      <w:r>
        <w:rPr>
          <w:rFonts w:hint="eastAsia"/>
          <w:color w:val="auto"/>
          <w:highlight w:val="none"/>
        </w:rPr>
        <w:fldChar w:fldCharType="end"/>
      </w:r>
      <w:r>
        <w:rPr>
          <w:rStyle w:val="56"/>
          <w:rFonts w:hint="eastAsia"/>
          <w:color w:val="auto"/>
          <w:highlight w:val="none"/>
        </w:rPr>
        <w:fldChar w:fldCharType="end"/>
      </w:r>
    </w:p>
    <w:p w14:paraId="0222D32E">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snapToGrid w:val="0"/>
          <w:color w:val="auto"/>
          <w:highlight w:val="none"/>
        </w:rPr>
        <w:t>10. 需要补充的其他内容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_Toc177985714 \h</w:instrText>
      </w:r>
      <w:r>
        <w:rPr>
          <w:rFonts w:hint="eastAsia"/>
          <w:color w:val="auto"/>
          <w:highlight w:val="none"/>
        </w:rPr>
        <w:instrText xml:space="preserve"> </w:instrText>
      </w:r>
      <w:r>
        <w:rPr>
          <w:color w:val="auto"/>
          <w:highlight w:val="none"/>
        </w:rPr>
        <w:fldChar w:fldCharType="separate"/>
      </w:r>
      <w:r>
        <w:rPr>
          <w:color w:val="auto"/>
          <w:highlight w:val="none"/>
        </w:rPr>
        <w:t>20</w:t>
      </w:r>
      <w:r>
        <w:rPr>
          <w:rFonts w:hint="eastAsia"/>
          <w:color w:val="auto"/>
          <w:highlight w:val="none"/>
        </w:rPr>
        <w:fldChar w:fldCharType="end"/>
      </w:r>
      <w:r>
        <w:rPr>
          <w:rStyle w:val="56"/>
          <w:rFonts w:hint="eastAsia"/>
          <w:color w:val="auto"/>
          <w:highlight w:val="none"/>
        </w:rPr>
        <w:fldChar w:fldCharType="end"/>
      </w:r>
    </w:p>
    <w:p w14:paraId="47086209">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第三章  评标办法（</w:t>
      </w:r>
      <w:r>
        <w:rPr>
          <w:rStyle w:val="56"/>
          <w:rFonts w:hint="eastAsia" w:ascii="宋体" w:hAnsi="宋体"/>
          <w:color w:val="auto"/>
          <w:highlight w:val="none"/>
          <w:lang w:eastAsia="zh-CN"/>
        </w:rPr>
        <w:t>综合评估</w:t>
      </w:r>
      <w:r>
        <w:rPr>
          <w:rStyle w:val="56"/>
          <w:rFonts w:hint="eastAsia" w:ascii="宋体" w:hAnsi="宋体"/>
          <w:color w:val="auto"/>
          <w:highlight w:val="none"/>
        </w:rPr>
        <w:t>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_Toc177985715 \h</w:instrText>
      </w:r>
      <w:r>
        <w:rPr>
          <w:rFonts w:hint="eastAsia"/>
          <w:color w:val="auto"/>
          <w:highlight w:val="none"/>
        </w:rPr>
        <w:instrText xml:space="preserve"> </w:instrText>
      </w:r>
      <w:r>
        <w:rPr>
          <w:color w:val="auto"/>
          <w:highlight w:val="none"/>
        </w:rPr>
        <w:fldChar w:fldCharType="separate"/>
      </w:r>
      <w:r>
        <w:rPr>
          <w:color w:val="auto"/>
          <w:highlight w:val="none"/>
        </w:rPr>
        <w:t>21</w:t>
      </w:r>
      <w:r>
        <w:rPr>
          <w:rFonts w:hint="eastAsia"/>
          <w:color w:val="auto"/>
          <w:highlight w:val="none"/>
        </w:rPr>
        <w:fldChar w:fldCharType="end"/>
      </w:r>
      <w:r>
        <w:rPr>
          <w:rStyle w:val="56"/>
          <w:rFonts w:hint="eastAsia"/>
          <w:color w:val="auto"/>
          <w:highlight w:val="none"/>
        </w:rPr>
        <w:fldChar w:fldCharType="end"/>
      </w:r>
    </w:p>
    <w:p w14:paraId="6A262611">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评标办法前附表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_Toc177985716 \h</w:instrText>
      </w:r>
      <w:r>
        <w:rPr>
          <w:rFonts w:hint="eastAsia"/>
          <w:color w:val="auto"/>
          <w:highlight w:val="none"/>
        </w:rPr>
        <w:instrText xml:space="preserve"> </w:instrText>
      </w:r>
      <w:r>
        <w:rPr>
          <w:color w:val="auto"/>
          <w:highlight w:val="none"/>
        </w:rPr>
        <w:fldChar w:fldCharType="separate"/>
      </w:r>
      <w:r>
        <w:rPr>
          <w:color w:val="auto"/>
          <w:highlight w:val="none"/>
        </w:rPr>
        <w:t>21</w:t>
      </w:r>
      <w:r>
        <w:rPr>
          <w:rFonts w:hint="eastAsia"/>
          <w:color w:val="auto"/>
          <w:highlight w:val="none"/>
        </w:rPr>
        <w:fldChar w:fldCharType="end"/>
      </w:r>
      <w:r>
        <w:rPr>
          <w:rStyle w:val="56"/>
          <w:rFonts w:hint="eastAsia"/>
          <w:color w:val="auto"/>
          <w:highlight w:val="none"/>
        </w:rPr>
        <w:fldChar w:fldCharType="end"/>
      </w:r>
    </w:p>
    <w:p w14:paraId="07E5B7DD">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snapToGrid w:val="0"/>
          <w:color w:val="auto"/>
          <w:highlight w:val="none"/>
        </w:rPr>
        <w:t>1.  评标方法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_Toc177985717 \h</w:instrText>
      </w:r>
      <w:r>
        <w:rPr>
          <w:rFonts w:hint="eastAsia"/>
          <w:color w:val="auto"/>
          <w:highlight w:val="none"/>
        </w:rPr>
        <w:instrText xml:space="preserve"> </w:instrText>
      </w:r>
      <w:r>
        <w:rPr>
          <w:color w:val="auto"/>
          <w:highlight w:val="none"/>
        </w:rPr>
        <w:fldChar w:fldCharType="separate"/>
      </w:r>
      <w:r>
        <w:rPr>
          <w:color w:val="auto"/>
          <w:highlight w:val="none"/>
        </w:rPr>
        <w:t>24</w:t>
      </w:r>
      <w:r>
        <w:rPr>
          <w:rFonts w:hint="eastAsia"/>
          <w:color w:val="auto"/>
          <w:highlight w:val="none"/>
        </w:rPr>
        <w:fldChar w:fldCharType="end"/>
      </w:r>
      <w:r>
        <w:rPr>
          <w:rStyle w:val="56"/>
          <w:rFonts w:hint="eastAsia"/>
          <w:color w:val="auto"/>
          <w:highlight w:val="none"/>
        </w:rPr>
        <w:fldChar w:fldCharType="end"/>
      </w:r>
    </w:p>
    <w:p w14:paraId="6BDBD310">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snapToGrid w:val="0"/>
          <w:color w:val="auto"/>
          <w:highlight w:val="none"/>
        </w:rPr>
        <w:t>2.  评审标准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_Toc177985718 \h</w:instrText>
      </w:r>
      <w:r>
        <w:rPr>
          <w:rFonts w:hint="eastAsia"/>
          <w:color w:val="auto"/>
          <w:highlight w:val="none"/>
        </w:rPr>
        <w:instrText xml:space="preserve"> </w:instrText>
      </w:r>
      <w:r>
        <w:rPr>
          <w:color w:val="auto"/>
          <w:highlight w:val="none"/>
        </w:rPr>
        <w:fldChar w:fldCharType="separate"/>
      </w:r>
      <w:r>
        <w:rPr>
          <w:color w:val="auto"/>
          <w:highlight w:val="none"/>
        </w:rPr>
        <w:t>24</w:t>
      </w:r>
      <w:r>
        <w:rPr>
          <w:rFonts w:hint="eastAsia"/>
          <w:color w:val="auto"/>
          <w:highlight w:val="none"/>
        </w:rPr>
        <w:fldChar w:fldCharType="end"/>
      </w:r>
      <w:r>
        <w:rPr>
          <w:rStyle w:val="56"/>
          <w:rFonts w:hint="eastAsia"/>
          <w:color w:val="auto"/>
          <w:highlight w:val="none"/>
        </w:rPr>
        <w:fldChar w:fldCharType="end"/>
      </w:r>
    </w:p>
    <w:p w14:paraId="57A0227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"_Toc177985719"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2.1报价排序标准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_Toc177985719 \h</w:instrText>
      </w:r>
      <w:r>
        <w:rPr>
          <w:rFonts w:hint="eastAsia"/>
          <w:color w:val="auto"/>
          <w:highlight w:val="none"/>
        </w:rPr>
        <w:instrText xml:space="preserve"> </w:instrText>
      </w:r>
      <w:r>
        <w:rPr>
          <w:color w:val="auto"/>
          <w:highlight w:val="none"/>
        </w:rPr>
        <w:fldChar w:fldCharType="separate"/>
      </w:r>
      <w:r>
        <w:rPr>
          <w:color w:val="auto"/>
          <w:highlight w:val="none"/>
        </w:rPr>
        <w:t>24</w:t>
      </w:r>
      <w:r>
        <w:rPr>
          <w:rFonts w:hint="eastAsia"/>
          <w:color w:val="auto"/>
          <w:highlight w:val="none"/>
        </w:rPr>
        <w:fldChar w:fldCharType="end"/>
      </w:r>
      <w:r>
        <w:rPr>
          <w:rStyle w:val="56"/>
          <w:rFonts w:hint="eastAsia"/>
          <w:color w:val="auto"/>
          <w:highlight w:val="none"/>
        </w:rPr>
        <w:fldChar w:fldCharType="end"/>
      </w:r>
    </w:p>
    <w:p w14:paraId="0B25A461">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2.2符合性审查标准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_Toc177985720 \h</w:instrText>
      </w:r>
      <w:r>
        <w:rPr>
          <w:rFonts w:hint="eastAsia"/>
          <w:color w:val="auto"/>
          <w:highlight w:val="none"/>
        </w:rPr>
        <w:instrText xml:space="preserve"> </w:instrText>
      </w:r>
      <w:r>
        <w:rPr>
          <w:color w:val="auto"/>
          <w:highlight w:val="none"/>
        </w:rPr>
        <w:fldChar w:fldCharType="separate"/>
      </w:r>
      <w:r>
        <w:rPr>
          <w:color w:val="auto"/>
          <w:highlight w:val="none"/>
        </w:rPr>
        <w:t>24</w:t>
      </w:r>
      <w:r>
        <w:rPr>
          <w:rFonts w:hint="eastAsia"/>
          <w:color w:val="auto"/>
          <w:highlight w:val="none"/>
        </w:rPr>
        <w:fldChar w:fldCharType="end"/>
      </w:r>
      <w:r>
        <w:rPr>
          <w:rStyle w:val="56"/>
          <w:rFonts w:hint="eastAsia"/>
          <w:color w:val="auto"/>
          <w:highlight w:val="none"/>
        </w:rPr>
        <w:fldChar w:fldCharType="end"/>
      </w:r>
    </w:p>
    <w:p w14:paraId="5816E8C9">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snapToGrid w:val="0"/>
          <w:color w:val="auto"/>
          <w:highlight w:val="none"/>
        </w:rPr>
        <w:t>3.  评标程序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_Toc177985721 \h</w:instrText>
      </w:r>
      <w:r>
        <w:rPr>
          <w:rFonts w:hint="eastAsia"/>
          <w:color w:val="auto"/>
          <w:highlight w:val="none"/>
        </w:rPr>
        <w:instrText xml:space="preserve"> </w:instrText>
      </w:r>
      <w:r>
        <w:rPr>
          <w:color w:val="auto"/>
          <w:highlight w:val="none"/>
        </w:rPr>
        <w:fldChar w:fldCharType="separate"/>
      </w:r>
      <w:r>
        <w:rPr>
          <w:color w:val="auto"/>
          <w:highlight w:val="none"/>
        </w:rPr>
        <w:t>24</w:t>
      </w:r>
      <w:r>
        <w:rPr>
          <w:rFonts w:hint="eastAsia"/>
          <w:color w:val="auto"/>
          <w:highlight w:val="none"/>
        </w:rPr>
        <w:fldChar w:fldCharType="end"/>
      </w:r>
      <w:r>
        <w:rPr>
          <w:rStyle w:val="56"/>
          <w:rFonts w:hint="eastAsia"/>
          <w:color w:val="auto"/>
          <w:highlight w:val="none"/>
        </w:rPr>
        <w:fldChar w:fldCharType="end"/>
      </w:r>
    </w:p>
    <w:p w14:paraId="71E1E66E">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3.1报价排序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_Toc177985722 \h</w:instrText>
      </w:r>
      <w:r>
        <w:rPr>
          <w:rFonts w:hint="eastAsia"/>
          <w:color w:val="auto"/>
          <w:highlight w:val="none"/>
        </w:rPr>
        <w:instrText xml:space="preserve"> </w:instrText>
      </w:r>
      <w:r>
        <w:rPr>
          <w:color w:val="auto"/>
          <w:highlight w:val="none"/>
        </w:rPr>
        <w:fldChar w:fldCharType="separate"/>
      </w:r>
      <w:r>
        <w:rPr>
          <w:color w:val="auto"/>
          <w:highlight w:val="none"/>
        </w:rPr>
        <w:t>24</w:t>
      </w:r>
      <w:r>
        <w:rPr>
          <w:rFonts w:hint="eastAsia"/>
          <w:color w:val="auto"/>
          <w:highlight w:val="none"/>
        </w:rPr>
        <w:fldChar w:fldCharType="end"/>
      </w:r>
      <w:r>
        <w:rPr>
          <w:rStyle w:val="56"/>
          <w:rFonts w:hint="eastAsia"/>
          <w:color w:val="auto"/>
          <w:highlight w:val="none"/>
        </w:rPr>
        <w:fldChar w:fldCharType="end"/>
      </w:r>
    </w:p>
    <w:p w14:paraId="14E0067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3.2符合性审查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_Toc177985723 \h</w:instrText>
      </w:r>
      <w:r>
        <w:rPr>
          <w:rFonts w:hint="eastAsia"/>
          <w:color w:val="auto"/>
          <w:highlight w:val="none"/>
        </w:rPr>
        <w:instrText xml:space="preserve"> </w:instrText>
      </w:r>
      <w:r>
        <w:rPr>
          <w:color w:val="auto"/>
          <w:highlight w:val="none"/>
        </w:rPr>
        <w:fldChar w:fldCharType="separate"/>
      </w:r>
      <w:r>
        <w:rPr>
          <w:color w:val="auto"/>
          <w:highlight w:val="none"/>
        </w:rPr>
        <w:t>24</w:t>
      </w:r>
      <w:r>
        <w:rPr>
          <w:rFonts w:hint="eastAsia"/>
          <w:color w:val="auto"/>
          <w:highlight w:val="none"/>
        </w:rPr>
        <w:fldChar w:fldCharType="end"/>
      </w:r>
      <w:r>
        <w:rPr>
          <w:rStyle w:val="56"/>
          <w:rFonts w:hint="eastAsia"/>
          <w:color w:val="auto"/>
          <w:highlight w:val="none"/>
        </w:rPr>
        <w:fldChar w:fldCharType="end"/>
      </w:r>
    </w:p>
    <w:p w14:paraId="6D8D319F">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 xml:space="preserve">3.3 </w:t>
      </w:r>
      <w:r>
        <w:rPr>
          <w:rStyle w:val="56"/>
          <w:rFonts w:hint="eastAsia" w:ascii="宋体" w:hAnsi="宋体" w:cs="宋体"/>
          <w:color w:val="auto"/>
          <w:highlight w:val="none"/>
          <w:lang w:eastAsia="zh-CN"/>
        </w:rPr>
        <w:t>投标文件</w:t>
      </w:r>
      <w:r>
        <w:rPr>
          <w:rStyle w:val="56"/>
          <w:rFonts w:hint="eastAsia" w:ascii="宋体" w:hAnsi="宋体" w:cs="宋体"/>
          <w:color w:val="auto"/>
          <w:highlight w:val="none"/>
        </w:rPr>
        <w:t>的澄清</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_Toc177985724 \h</w:instrText>
      </w:r>
      <w:r>
        <w:rPr>
          <w:rFonts w:hint="eastAsia"/>
          <w:color w:val="auto"/>
          <w:highlight w:val="none"/>
        </w:rPr>
        <w:instrText xml:space="preserve"> </w:instrText>
      </w:r>
      <w:r>
        <w:rPr>
          <w:color w:val="auto"/>
          <w:highlight w:val="none"/>
        </w:rPr>
        <w:fldChar w:fldCharType="separate"/>
      </w:r>
      <w:r>
        <w:rPr>
          <w:color w:val="auto"/>
          <w:highlight w:val="none"/>
        </w:rPr>
        <w:t>25</w:t>
      </w:r>
      <w:r>
        <w:rPr>
          <w:rFonts w:hint="eastAsia"/>
          <w:color w:val="auto"/>
          <w:highlight w:val="none"/>
        </w:rPr>
        <w:fldChar w:fldCharType="end"/>
      </w:r>
      <w:r>
        <w:rPr>
          <w:rStyle w:val="56"/>
          <w:rFonts w:hint="eastAsia"/>
          <w:color w:val="auto"/>
          <w:highlight w:val="none"/>
        </w:rPr>
        <w:fldChar w:fldCharType="end"/>
      </w:r>
    </w:p>
    <w:p w14:paraId="226A4A9F">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s="宋体"/>
          <w:color w:val="auto"/>
          <w:highlight w:val="none"/>
        </w:rPr>
        <w:t>3.4 评标结果</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_Toc177985725 \h</w:instrText>
      </w:r>
      <w:r>
        <w:rPr>
          <w:rFonts w:hint="eastAsia"/>
          <w:color w:val="auto"/>
          <w:highlight w:val="none"/>
        </w:rPr>
        <w:instrText xml:space="preserve"> </w:instrText>
      </w:r>
      <w:r>
        <w:rPr>
          <w:color w:val="auto"/>
          <w:highlight w:val="none"/>
        </w:rPr>
        <w:fldChar w:fldCharType="separate"/>
      </w:r>
      <w:r>
        <w:rPr>
          <w:color w:val="auto"/>
          <w:highlight w:val="none"/>
        </w:rPr>
        <w:t>25</w:t>
      </w:r>
      <w:r>
        <w:rPr>
          <w:rFonts w:hint="eastAsia"/>
          <w:color w:val="auto"/>
          <w:highlight w:val="none"/>
        </w:rPr>
        <w:fldChar w:fldCharType="end"/>
      </w:r>
      <w:r>
        <w:rPr>
          <w:rStyle w:val="56"/>
          <w:rFonts w:hint="eastAsia"/>
          <w:color w:val="auto"/>
          <w:highlight w:val="none"/>
        </w:rPr>
        <w:fldChar w:fldCharType="end"/>
      </w:r>
    </w:p>
    <w:p w14:paraId="41FD7E4B">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color w:val="auto"/>
          <w:highlight w:val="none"/>
        </w:rPr>
        <w:t>附件A：经评审的最低价法否决</w:t>
      </w:r>
      <w:r>
        <w:rPr>
          <w:rStyle w:val="56"/>
          <w:rFonts w:hint="eastAsia"/>
          <w:color w:val="auto"/>
          <w:highlight w:val="none"/>
          <w:lang w:eastAsia="zh-CN"/>
        </w:rPr>
        <w:t>投标</w:t>
      </w:r>
      <w:r>
        <w:rPr>
          <w:rStyle w:val="56"/>
          <w:rFonts w:hint="eastAsia"/>
          <w:color w:val="auto"/>
          <w:highlight w:val="none"/>
        </w:rPr>
        <w:t>情况一览表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_Toc177985726 \h</w:instrText>
      </w:r>
      <w:r>
        <w:rPr>
          <w:rFonts w:hint="eastAsia"/>
          <w:color w:val="auto"/>
          <w:highlight w:val="none"/>
        </w:rPr>
        <w:instrText xml:space="preserve"> </w:instrText>
      </w:r>
      <w:r>
        <w:rPr>
          <w:color w:val="auto"/>
          <w:highlight w:val="none"/>
        </w:rPr>
        <w:fldChar w:fldCharType="separate"/>
      </w:r>
      <w:r>
        <w:rPr>
          <w:color w:val="auto"/>
          <w:highlight w:val="none"/>
        </w:rPr>
        <w:t>26</w:t>
      </w:r>
      <w:r>
        <w:rPr>
          <w:rFonts w:hint="eastAsia"/>
          <w:color w:val="auto"/>
          <w:highlight w:val="none"/>
        </w:rPr>
        <w:fldChar w:fldCharType="end"/>
      </w:r>
      <w:r>
        <w:rPr>
          <w:rStyle w:val="56"/>
          <w:rFonts w:hint="eastAsia"/>
          <w:color w:val="auto"/>
          <w:highlight w:val="none"/>
        </w:rPr>
        <w:fldChar w:fldCharType="end"/>
      </w:r>
    </w:p>
    <w:p w14:paraId="39D5F5B3">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kern w:val="0"/>
          <w:highlight w:val="none"/>
        </w:rPr>
        <w:t>第四章  合同条款及格式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_Toc177985727 \h</w:instrText>
      </w:r>
      <w:r>
        <w:rPr>
          <w:rFonts w:hint="eastAsia"/>
          <w:color w:val="auto"/>
          <w:highlight w:val="none"/>
        </w:rPr>
        <w:instrText xml:space="preserve"> </w:instrText>
      </w:r>
      <w:r>
        <w:rPr>
          <w:color w:val="auto"/>
          <w:highlight w:val="none"/>
        </w:rPr>
        <w:fldChar w:fldCharType="separate"/>
      </w:r>
      <w:r>
        <w:rPr>
          <w:color w:val="auto"/>
          <w:highlight w:val="none"/>
        </w:rPr>
        <w:t>28</w:t>
      </w:r>
      <w:r>
        <w:rPr>
          <w:rFonts w:hint="eastAsia"/>
          <w:color w:val="auto"/>
          <w:highlight w:val="none"/>
        </w:rPr>
        <w:fldChar w:fldCharType="end"/>
      </w:r>
      <w:r>
        <w:rPr>
          <w:rStyle w:val="56"/>
          <w:rFonts w:hint="eastAsia"/>
          <w:color w:val="auto"/>
          <w:highlight w:val="none"/>
        </w:rPr>
        <w:fldChar w:fldCharType="end"/>
      </w:r>
    </w:p>
    <w:p w14:paraId="7EA63FF1">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"_Toc177985728"</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 xml:space="preserve">第五章  </w:t>
      </w:r>
      <w:r>
        <w:rPr>
          <w:rStyle w:val="56"/>
          <w:rFonts w:hint="eastAsia" w:ascii="宋体" w:hAnsi="宋体"/>
          <w:color w:val="auto"/>
          <w:highlight w:val="none"/>
          <w:lang w:eastAsia="zh-CN"/>
        </w:rPr>
        <w:t>招标人</w:t>
      </w:r>
      <w:r>
        <w:rPr>
          <w:rStyle w:val="56"/>
          <w:rFonts w:hint="eastAsia" w:ascii="宋体" w:hAnsi="宋体"/>
          <w:color w:val="auto"/>
          <w:highlight w:val="none"/>
        </w:rPr>
        <w:t>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_Toc177985728 \h</w:instrText>
      </w:r>
      <w:r>
        <w:rPr>
          <w:rFonts w:hint="eastAsia"/>
          <w:color w:val="auto"/>
          <w:highlight w:val="none"/>
        </w:rPr>
        <w:instrText xml:space="preserve"> </w:instrText>
      </w:r>
      <w:r>
        <w:rPr>
          <w:color w:val="auto"/>
          <w:highlight w:val="none"/>
        </w:rPr>
        <w:fldChar w:fldCharType="separate"/>
      </w:r>
      <w:r>
        <w:rPr>
          <w:color w:val="auto"/>
          <w:highlight w:val="none"/>
        </w:rPr>
        <w:t>32</w:t>
      </w:r>
      <w:r>
        <w:rPr>
          <w:rFonts w:hint="eastAsia"/>
          <w:color w:val="auto"/>
          <w:highlight w:val="none"/>
        </w:rPr>
        <w:fldChar w:fldCharType="end"/>
      </w:r>
      <w:r>
        <w:rPr>
          <w:rStyle w:val="56"/>
          <w:rFonts w:hint="eastAsia"/>
          <w:color w:val="auto"/>
          <w:highlight w:val="none"/>
        </w:rPr>
        <w:fldChar w:fldCharType="end"/>
      </w:r>
    </w:p>
    <w:p w14:paraId="5EB1EA87">
      <w:pPr>
        <w:pStyle w:val="31"/>
        <w:tabs>
          <w:tab w:val="right" w:leader="dot" w:pos="9288"/>
        </w:tabs>
        <w:adjustRightInd w:val="0"/>
        <w:snapToGrid w:val="0"/>
        <w:spacing w:before="0" w:after="0" w:line="240" w:lineRule="atLeast"/>
        <w:rPr>
          <w:rFonts w:hint="eastAsia" w:ascii="等线" w:hAnsi="等线" w:eastAsia="等线"/>
          <w:b w:val="0"/>
          <w:bCs w:val="0"/>
          <w:caps w:val="0"/>
          <w:color w:val="auto"/>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"_Toc177985729"</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 xml:space="preserve">第六章  </w:t>
      </w:r>
      <w:r>
        <w:rPr>
          <w:rStyle w:val="56"/>
          <w:rFonts w:hint="eastAsia" w:ascii="宋体" w:hAnsi="宋体"/>
          <w:color w:val="auto"/>
          <w:highlight w:val="none"/>
          <w:lang w:eastAsia="zh-CN"/>
        </w:rPr>
        <w:t>投标文件</w:t>
      </w:r>
      <w:r>
        <w:rPr>
          <w:rStyle w:val="56"/>
          <w:rFonts w:hint="eastAsia" w:ascii="宋体" w:hAnsi="宋体"/>
          <w:color w:val="auto"/>
          <w:highlight w:val="none"/>
        </w:rPr>
        <w:t>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_Toc177985729 \h</w:instrText>
      </w:r>
      <w:r>
        <w:rPr>
          <w:rFonts w:hint="eastAsia"/>
          <w:color w:val="auto"/>
          <w:highlight w:val="none"/>
        </w:rPr>
        <w:instrText xml:space="preserve"> </w:instrText>
      </w:r>
      <w:r>
        <w:rPr>
          <w:color w:val="auto"/>
          <w:highlight w:val="none"/>
        </w:rPr>
        <w:fldChar w:fldCharType="separate"/>
      </w:r>
      <w:r>
        <w:rPr>
          <w:color w:val="auto"/>
          <w:highlight w:val="none"/>
        </w:rPr>
        <w:t>34</w:t>
      </w:r>
      <w:r>
        <w:rPr>
          <w:rFonts w:hint="eastAsia"/>
          <w:color w:val="auto"/>
          <w:highlight w:val="none"/>
        </w:rPr>
        <w:fldChar w:fldCharType="end"/>
      </w:r>
      <w:r>
        <w:rPr>
          <w:rStyle w:val="56"/>
          <w:rFonts w:hint="eastAsia"/>
          <w:color w:val="auto"/>
          <w:highlight w:val="none"/>
        </w:rPr>
        <w:fldChar w:fldCharType="end"/>
      </w:r>
    </w:p>
    <w:p w14:paraId="2354D158">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"_Toc177985730"</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一、</w:t>
      </w:r>
      <w:r>
        <w:rPr>
          <w:rStyle w:val="56"/>
          <w:rFonts w:hint="eastAsia" w:ascii="宋体" w:hAnsi="宋体"/>
          <w:color w:val="auto"/>
          <w:highlight w:val="none"/>
          <w:lang w:eastAsia="zh-CN"/>
        </w:rPr>
        <w:t>投标</w:t>
      </w:r>
      <w:r>
        <w:rPr>
          <w:rStyle w:val="56"/>
          <w:rFonts w:hint="eastAsia" w:ascii="宋体" w:hAnsi="宋体"/>
          <w:color w:val="auto"/>
          <w:highlight w:val="none"/>
        </w:rPr>
        <w:t>函部分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_Toc177985730 \h</w:instrText>
      </w:r>
      <w:r>
        <w:rPr>
          <w:rFonts w:hint="eastAsia"/>
          <w:color w:val="auto"/>
          <w:highlight w:val="none"/>
        </w:rPr>
        <w:instrText xml:space="preserve"> </w:instrText>
      </w:r>
      <w:r>
        <w:rPr>
          <w:color w:val="auto"/>
          <w:highlight w:val="none"/>
        </w:rPr>
        <w:fldChar w:fldCharType="separate"/>
      </w:r>
      <w:r>
        <w:rPr>
          <w:color w:val="auto"/>
          <w:highlight w:val="none"/>
        </w:rPr>
        <w:t>37</w:t>
      </w:r>
      <w:r>
        <w:rPr>
          <w:rFonts w:hint="eastAsia"/>
          <w:color w:val="auto"/>
          <w:highlight w:val="none"/>
        </w:rPr>
        <w:fldChar w:fldCharType="end"/>
      </w:r>
      <w:r>
        <w:rPr>
          <w:rStyle w:val="56"/>
          <w:rFonts w:hint="eastAsia"/>
          <w:color w:val="auto"/>
          <w:highlight w:val="none"/>
        </w:rPr>
        <w:fldChar w:fldCharType="end"/>
      </w:r>
    </w:p>
    <w:p w14:paraId="5C87ACA5">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"_Toc177985731"</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（一）</w:t>
      </w:r>
      <w:r>
        <w:rPr>
          <w:rStyle w:val="56"/>
          <w:rFonts w:hint="eastAsia" w:ascii="宋体" w:hAnsi="宋体"/>
          <w:color w:val="auto"/>
          <w:highlight w:val="none"/>
          <w:lang w:eastAsia="zh-CN"/>
        </w:rPr>
        <w:t>投标</w:t>
      </w:r>
      <w:r>
        <w:rPr>
          <w:rStyle w:val="56"/>
          <w:rFonts w:hint="eastAsia" w:ascii="宋体" w:hAnsi="宋体"/>
          <w:color w:val="auto"/>
          <w:highlight w:val="none"/>
        </w:rPr>
        <w:t>函</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_Toc177985731 \h</w:instrText>
      </w:r>
      <w:r>
        <w:rPr>
          <w:rFonts w:hint="eastAsia"/>
          <w:color w:val="auto"/>
          <w:highlight w:val="none"/>
        </w:rPr>
        <w:instrText xml:space="preserve"> </w:instrText>
      </w:r>
      <w:r>
        <w:rPr>
          <w:color w:val="auto"/>
          <w:highlight w:val="none"/>
        </w:rPr>
        <w:fldChar w:fldCharType="separate"/>
      </w:r>
      <w:r>
        <w:rPr>
          <w:color w:val="auto"/>
          <w:highlight w:val="none"/>
        </w:rPr>
        <w:t>38</w:t>
      </w:r>
      <w:r>
        <w:rPr>
          <w:rFonts w:hint="eastAsia"/>
          <w:color w:val="auto"/>
          <w:highlight w:val="none"/>
        </w:rPr>
        <w:fldChar w:fldCharType="end"/>
      </w:r>
      <w:r>
        <w:rPr>
          <w:rStyle w:val="56"/>
          <w:rFonts w:hint="eastAsia"/>
          <w:color w:val="auto"/>
          <w:highlight w:val="none"/>
        </w:rPr>
        <w:fldChar w:fldCharType="end"/>
      </w:r>
    </w:p>
    <w:p w14:paraId="214A0882">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"_Toc177985732"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（二）报价明细表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_Toc177985732 \h</w:instrText>
      </w:r>
      <w:r>
        <w:rPr>
          <w:rFonts w:hint="eastAsia"/>
          <w:color w:val="auto"/>
          <w:highlight w:val="none"/>
        </w:rPr>
        <w:instrText xml:space="preserve"> </w:instrText>
      </w:r>
      <w:r>
        <w:rPr>
          <w:color w:val="auto"/>
          <w:highlight w:val="none"/>
        </w:rPr>
        <w:fldChar w:fldCharType="separate"/>
      </w:r>
      <w:r>
        <w:rPr>
          <w:color w:val="auto"/>
          <w:highlight w:val="none"/>
        </w:rPr>
        <w:t>39</w:t>
      </w:r>
      <w:r>
        <w:rPr>
          <w:rFonts w:hint="eastAsia"/>
          <w:color w:val="auto"/>
          <w:highlight w:val="none"/>
        </w:rPr>
        <w:fldChar w:fldCharType="end"/>
      </w:r>
      <w:r>
        <w:rPr>
          <w:rStyle w:val="56"/>
          <w:rFonts w:hint="eastAsia"/>
          <w:color w:val="auto"/>
          <w:highlight w:val="none"/>
        </w:rPr>
        <w:fldChar w:fldCharType="end"/>
      </w:r>
    </w:p>
    <w:p w14:paraId="207FE100">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"_Toc177985742"</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（三）法定代表人身份证明或附有法定代表人身份证明的授权委托书</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_Toc177985742 \h</w:instrText>
      </w:r>
      <w:r>
        <w:rPr>
          <w:rFonts w:hint="eastAsia"/>
          <w:color w:val="auto"/>
          <w:highlight w:val="none"/>
        </w:rPr>
        <w:instrText xml:space="preserve"> </w:instrText>
      </w:r>
      <w:r>
        <w:rPr>
          <w:color w:val="auto"/>
          <w:highlight w:val="none"/>
        </w:rPr>
        <w:fldChar w:fldCharType="separate"/>
      </w:r>
      <w:r>
        <w:rPr>
          <w:color w:val="auto"/>
          <w:highlight w:val="none"/>
        </w:rPr>
        <w:t>40</w:t>
      </w:r>
      <w:r>
        <w:rPr>
          <w:rFonts w:hint="eastAsia"/>
          <w:color w:val="auto"/>
          <w:highlight w:val="none"/>
        </w:rPr>
        <w:fldChar w:fldCharType="end"/>
      </w:r>
      <w:r>
        <w:rPr>
          <w:rStyle w:val="56"/>
          <w:rFonts w:hint="eastAsia"/>
          <w:color w:val="auto"/>
          <w:highlight w:val="none"/>
        </w:rPr>
        <w:fldChar w:fldCharType="end"/>
      </w:r>
    </w:p>
    <w:p w14:paraId="53DBBBF4">
      <w:pPr>
        <w:pStyle w:val="37"/>
        <w:tabs>
          <w:tab w:val="right" w:leader="dot" w:pos="9288"/>
        </w:tabs>
        <w:adjustRightInd w:val="0"/>
        <w:snapToGrid w:val="0"/>
        <w:spacing w:line="240" w:lineRule="atLeast"/>
        <w:ind w:left="0"/>
        <w:rPr>
          <w:rFonts w:hint="eastAsia" w:ascii="等线" w:hAnsi="等线" w:eastAsia="等线"/>
          <w:smallCap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"_Toc177985743"</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二、资格审查部分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_Toc177985743 \h</w:instrText>
      </w:r>
      <w:r>
        <w:rPr>
          <w:rFonts w:hint="eastAsia"/>
          <w:color w:val="auto"/>
          <w:highlight w:val="none"/>
        </w:rPr>
        <w:instrText xml:space="preserve"> </w:instrText>
      </w:r>
      <w:r>
        <w:rPr>
          <w:color w:val="auto"/>
          <w:highlight w:val="none"/>
        </w:rPr>
        <w:fldChar w:fldCharType="separate"/>
      </w:r>
      <w:r>
        <w:rPr>
          <w:color w:val="auto"/>
          <w:highlight w:val="none"/>
        </w:rPr>
        <w:t>42</w:t>
      </w:r>
      <w:r>
        <w:rPr>
          <w:rFonts w:hint="eastAsia"/>
          <w:color w:val="auto"/>
          <w:highlight w:val="none"/>
        </w:rPr>
        <w:fldChar w:fldCharType="end"/>
      </w:r>
      <w:r>
        <w:rPr>
          <w:rStyle w:val="56"/>
          <w:rFonts w:hint="eastAsia"/>
          <w:color w:val="auto"/>
          <w:highlight w:val="none"/>
        </w:rPr>
        <w:fldChar w:fldCharType="end"/>
      </w:r>
    </w:p>
    <w:p w14:paraId="6369AD63">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"_Toc177985744"</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（一）</w:t>
      </w:r>
      <w:r>
        <w:rPr>
          <w:rStyle w:val="56"/>
          <w:rFonts w:hint="eastAsia" w:ascii="宋体" w:hAnsi="宋体"/>
          <w:color w:val="auto"/>
          <w:highlight w:val="none"/>
          <w:lang w:eastAsia="zh-CN"/>
        </w:rPr>
        <w:t>投标人</w:t>
      </w:r>
      <w:r>
        <w:rPr>
          <w:rStyle w:val="56"/>
          <w:rFonts w:hint="eastAsia" w:ascii="宋体" w:hAnsi="宋体"/>
          <w:color w:val="auto"/>
          <w:highlight w:val="none"/>
        </w:rPr>
        <w:t>基本情况表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_Toc177985744 \h</w:instrText>
      </w:r>
      <w:r>
        <w:rPr>
          <w:rFonts w:hint="eastAsia"/>
          <w:color w:val="auto"/>
          <w:highlight w:val="none"/>
        </w:rPr>
        <w:instrText xml:space="preserve"> </w:instrText>
      </w:r>
      <w:r>
        <w:rPr>
          <w:color w:val="auto"/>
          <w:highlight w:val="none"/>
        </w:rPr>
        <w:fldChar w:fldCharType="separate"/>
      </w:r>
      <w:r>
        <w:rPr>
          <w:color w:val="auto"/>
          <w:highlight w:val="none"/>
        </w:rPr>
        <w:t>43</w:t>
      </w:r>
      <w:r>
        <w:rPr>
          <w:rFonts w:hint="eastAsia"/>
          <w:color w:val="auto"/>
          <w:highlight w:val="none"/>
        </w:rPr>
        <w:fldChar w:fldCharType="end"/>
      </w:r>
      <w:r>
        <w:rPr>
          <w:rStyle w:val="56"/>
          <w:rFonts w:hint="eastAsia"/>
          <w:color w:val="auto"/>
          <w:highlight w:val="none"/>
        </w:rPr>
        <w:fldChar w:fldCharType="end"/>
      </w:r>
    </w:p>
    <w:p w14:paraId="68321EED">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"_Toc177985745"</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（二）承诺</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_Toc177985745 \h</w:instrText>
      </w:r>
      <w:r>
        <w:rPr>
          <w:rFonts w:hint="eastAsia"/>
          <w:color w:val="auto"/>
          <w:highlight w:val="none"/>
        </w:rPr>
        <w:instrText xml:space="preserve"> </w:instrText>
      </w:r>
      <w:r>
        <w:rPr>
          <w:color w:val="auto"/>
          <w:highlight w:val="none"/>
        </w:rPr>
        <w:fldChar w:fldCharType="separate"/>
      </w:r>
      <w:r>
        <w:rPr>
          <w:color w:val="auto"/>
          <w:highlight w:val="none"/>
        </w:rPr>
        <w:t>44</w:t>
      </w:r>
      <w:r>
        <w:rPr>
          <w:rFonts w:hint="eastAsia"/>
          <w:color w:val="auto"/>
          <w:highlight w:val="none"/>
        </w:rPr>
        <w:fldChar w:fldCharType="end"/>
      </w:r>
      <w:r>
        <w:rPr>
          <w:rStyle w:val="56"/>
          <w:rFonts w:hint="eastAsia"/>
          <w:color w:val="auto"/>
          <w:highlight w:val="none"/>
        </w:rPr>
        <w:fldChar w:fldCharType="end"/>
      </w:r>
    </w:p>
    <w:p w14:paraId="150E16AE">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"_Toc177985746"</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（三）商务和技术偏差表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_Toc177985746 \h</w:instrText>
      </w:r>
      <w:r>
        <w:rPr>
          <w:rFonts w:hint="eastAsia"/>
          <w:color w:val="auto"/>
          <w:highlight w:val="none"/>
        </w:rPr>
        <w:instrText xml:space="preserve"> </w:instrText>
      </w:r>
      <w:r>
        <w:rPr>
          <w:color w:val="auto"/>
          <w:highlight w:val="none"/>
        </w:rPr>
        <w:fldChar w:fldCharType="separate"/>
      </w:r>
      <w:r>
        <w:rPr>
          <w:color w:val="auto"/>
          <w:highlight w:val="none"/>
        </w:rPr>
        <w:t>45</w:t>
      </w:r>
      <w:r>
        <w:rPr>
          <w:rFonts w:hint="eastAsia"/>
          <w:color w:val="auto"/>
          <w:highlight w:val="none"/>
        </w:rPr>
        <w:fldChar w:fldCharType="end"/>
      </w:r>
      <w:r>
        <w:rPr>
          <w:rStyle w:val="56"/>
          <w:rFonts w:hint="eastAsia"/>
          <w:color w:val="auto"/>
          <w:highlight w:val="none"/>
        </w:rPr>
        <w:fldChar w:fldCharType="end"/>
      </w:r>
    </w:p>
    <w:p w14:paraId="45FEF87E">
      <w:pPr>
        <w:pStyle w:val="22"/>
        <w:tabs>
          <w:tab w:val="right" w:leader="dot" w:pos="9288"/>
        </w:tabs>
        <w:adjustRightInd w:val="0"/>
        <w:snapToGrid w:val="0"/>
        <w:spacing w:line="240" w:lineRule="atLeast"/>
        <w:ind w:left="0"/>
        <w:rPr>
          <w:rFonts w:hint="eastAsia" w:ascii="等线" w:hAnsi="等线" w:eastAsia="等线"/>
          <w:i w:val="0"/>
          <w:iCs w:val="0"/>
          <w:color w:val="auto"/>
          <w:kern w:val="2"/>
          <w:sz w:val="21"/>
          <w:szCs w:val="22"/>
          <w:highlight w:val="none"/>
        </w:rPr>
      </w:pPr>
      <w:r>
        <w:rPr>
          <w:rStyle w:val="56"/>
          <w:rFonts w:hint="eastAsia"/>
          <w:color w:val="auto"/>
          <w:highlight w:val="none"/>
        </w:rPr>
        <w:fldChar w:fldCharType="begin"/>
      </w:r>
      <w:r>
        <w:rPr>
          <w:rStyle w:val="56"/>
          <w:rFonts w:hint="eastAsia"/>
          <w:color w:val="auto"/>
          <w:highlight w:val="none"/>
        </w:rPr>
        <w:instrText xml:space="preserve"> </w:instrText>
      </w:r>
      <w:r>
        <w:rPr>
          <w:rFonts w:hint="eastAsia"/>
          <w:color w:val="auto"/>
          <w:highlight w:val="none"/>
        </w:rPr>
        <w:instrText xml:space="preserve">HYPERLINK \l "_Toc177985747"</w:instrText>
      </w:r>
      <w:r>
        <w:rPr>
          <w:rStyle w:val="56"/>
          <w:rFonts w:hint="eastAsia"/>
          <w:color w:val="auto"/>
          <w:highlight w:val="none"/>
        </w:rPr>
        <w:instrText xml:space="preserve"> </w:instrText>
      </w:r>
      <w:r>
        <w:rPr>
          <w:rStyle w:val="56"/>
          <w:rFonts w:hint="eastAsia"/>
          <w:color w:val="auto"/>
          <w:highlight w:val="none"/>
        </w:rPr>
        <w:fldChar w:fldCharType="separate"/>
      </w:r>
      <w:r>
        <w:rPr>
          <w:rStyle w:val="56"/>
          <w:rFonts w:hint="eastAsia" w:ascii="宋体" w:hAnsi="宋体"/>
          <w:color w:val="auto"/>
          <w:highlight w:val="none"/>
        </w:rPr>
        <w:t>（四）其他资料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_Toc177985747 \h</w:instrText>
      </w:r>
      <w:r>
        <w:rPr>
          <w:rFonts w:hint="eastAsia"/>
          <w:color w:val="auto"/>
          <w:highlight w:val="none"/>
        </w:rPr>
        <w:instrText xml:space="preserve"> </w:instrText>
      </w:r>
      <w:r>
        <w:rPr>
          <w:color w:val="auto"/>
          <w:highlight w:val="none"/>
        </w:rPr>
        <w:fldChar w:fldCharType="separate"/>
      </w:r>
      <w:r>
        <w:rPr>
          <w:color w:val="auto"/>
          <w:highlight w:val="none"/>
        </w:rPr>
        <w:t>46</w:t>
      </w:r>
      <w:r>
        <w:rPr>
          <w:rFonts w:hint="eastAsia"/>
          <w:color w:val="auto"/>
          <w:highlight w:val="none"/>
        </w:rPr>
        <w:fldChar w:fldCharType="end"/>
      </w:r>
      <w:r>
        <w:rPr>
          <w:rStyle w:val="56"/>
          <w:rFonts w:hint="eastAsia"/>
          <w:color w:val="auto"/>
          <w:highlight w:val="none"/>
        </w:rPr>
        <w:fldChar w:fldCharType="end"/>
      </w:r>
    </w:p>
    <w:p w14:paraId="2F006129">
      <w:pPr>
        <w:pStyle w:val="22"/>
        <w:tabs>
          <w:tab w:val="right" w:leader="dot" w:pos="9288"/>
        </w:tabs>
        <w:adjustRightInd w:val="0"/>
        <w:snapToGrid w:val="0"/>
        <w:spacing w:line="240" w:lineRule="atLeast"/>
        <w:ind w:left="0"/>
        <w:rPr>
          <w:rFonts w:ascii="宋体" w:hAnsi="宋体"/>
          <w:b/>
          <w:bCs/>
          <w:color w:val="auto"/>
          <w:kern w:val="44"/>
          <w:sz w:val="52"/>
          <w:szCs w:val="52"/>
          <w:highlight w:val="none"/>
        </w:rPr>
      </w:pPr>
      <w:r>
        <w:rPr>
          <w:rFonts w:ascii="宋体" w:hAnsi="宋体"/>
          <w:bCs/>
          <w:i w:val="0"/>
          <w:color w:val="auto"/>
          <w:highlight w:val="none"/>
          <w:lang w:val="zh-CN"/>
        </w:rPr>
        <w:fldChar w:fldCharType="end"/>
      </w:r>
      <w:bookmarkEnd w:id="1"/>
      <w:bookmarkStart w:id="2" w:name="_Toc509218690"/>
    </w:p>
    <w:bookmarkEnd w:id="2"/>
    <w:p w14:paraId="10F5C0C2">
      <w:pPr>
        <w:pStyle w:val="3"/>
        <w:adjustRightInd w:val="0"/>
        <w:snapToGrid w:val="0"/>
        <w:spacing w:before="0" w:after="0" w:line="360" w:lineRule="auto"/>
        <w:jc w:val="center"/>
        <w:rPr>
          <w:rFonts w:ascii="宋体" w:hAnsi="宋体"/>
          <w:snapToGrid w:val="0"/>
          <w:color w:val="auto"/>
          <w:kern w:val="0"/>
          <w:highlight w:val="none"/>
        </w:rPr>
        <w:sectPr>
          <w:footerReference r:id="rId3" w:type="default"/>
          <w:pgSz w:w="11906" w:h="16838"/>
          <w:pgMar w:top="1304" w:right="1304" w:bottom="1304" w:left="1304" w:header="851" w:footer="992" w:gutter="0"/>
          <w:pgNumType w:start="1"/>
          <w:cols w:space="720" w:num="1"/>
          <w:docGrid w:linePitch="312" w:charSpace="0"/>
        </w:sectPr>
      </w:pPr>
      <w:bookmarkStart w:id="3" w:name="_Toc277082535"/>
      <w:bookmarkStart w:id="4" w:name="_Toc287607727"/>
      <w:bookmarkStart w:id="5" w:name="_Toc287620666"/>
      <w:bookmarkStart w:id="6" w:name="_Toc430530415"/>
      <w:bookmarkStart w:id="7" w:name="_Toc509218691"/>
      <w:bookmarkStart w:id="8" w:name="_Toc224103298"/>
    </w:p>
    <w:p w14:paraId="4C786686">
      <w:pPr>
        <w:pStyle w:val="3"/>
        <w:adjustRightInd w:val="0"/>
        <w:snapToGrid w:val="0"/>
        <w:spacing w:before="0" w:after="0" w:line="360" w:lineRule="auto"/>
        <w:jc w:val="center"/>
        <w:rPr>
          <w:rFonts w:ascii="宋体" w:hAnsi="宋体"/>
          <w:snapToGrid w:val="0"/>
          <w:color w:val="auto"/>
          <w:kern w:val="0"/>
          <w:highlight w:val="none"/>
        </w:rPr>
      </w:pPr>
      <w:bookmarkStart w:id="9" w:name="_Toc177985645"/>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招标公告</w:t>
      </w:r>
      <w:r>
        <w:rPr>
          <w:rFonts w:ascii="宋体" w:hAnsi="宋体"/>
          <w:snapToGrid w:val="0"/>
          <w:color w:val="auto"/>
          <w:kern w:val="0"/>
          <w:highlight w:val="none"/>
        </w:rPr>
        <w:t xml:space="preserve"> </w:t>
      </w:r>
      <w:bookmarkEnd w:id="3"/>
      <w:bookmarkEnd w:id="4"/>
      <w:bookmarkEnd w:id="5"/>
      <w:bookmarkEnd w:id="6"/>
      <w:bookmarkEnd w:id="7"/>
      <w:bookmarkEnd w:id="8"/>
      <w:bookmarkEnd w:id="9"/>
    </w:p>
    <w:p w14:paraId="049A6E54">
      <w:pPr>
        <w:autoSpaceDE w:val="0"/>
        <w:autoSpaceDN w:val="0"/>
        <w:adjustRightInd w:val="0"/>
        <w:snapToGrid w:val="0"/>
        <w:spacing w:line="360" w:lineRule="auto"/>
        <w:jc w:val="center"/>
        <w:rPr>
          <w:rFonts w:hint="eastAsia" w:ascii="宋体" w:hAnsi="宋体"/>
          <w:b/>
          <w:bCs/>
          <w:snapToGrid w:val="0"/>
          <w:color w:val="auto"/>
          <w:w w:val="99"/>
          <w:kern w:val="0"/>
          <w:sz w:val="32"/>
          <w:szCs w:val="32"/>
          <w:highlight w:val="none"/>
          <w:u w:val="none"/>
        </w:rPr>
      </w:pPr>
      <w:bookmarkStart w:id="10" w:name="OLE_LINK3"/>
      <w:bookmarkStart w:id="11" w:name="OLE_LINK4"/>
      <w:bookmarkStart w:id="12" w:name="OLE_LINK2"/>
      <w:bookmarkStart w:id="13" w:name="OLE_LINK5"/>
      <w:r>
        <w:rPr>
          <w:rFonts w:hint="eastAsia" w:ascii="宋体" w:hAnsi="宋体"/>
          <w:b/>
          <w:bCs/>
          <w:snapToGrid w:val="0"/>
          <w:color w:val="auto"/>
          <w:w w:val="99"/>
          <w:kern w:val="0"/>
          <w:sz w:val="32"/>
          <w:szCs w:val="32"/>
          <w:highlight w:val="none"/>
          <w:u w:val="none"/>
          <w:lang w:eastAsia="zh-CN"/>
        </w:rPr>
        <w:t>东城公共交通有限公司二分公司营运车辆轮胎集中采购项目</w:t>
      </w:r>
    </w:p>
    <w:p w14:paraId="73A51250">
      <w:pPr>
        <w:pStyle w:val="4"/>
        <w:adjustRightInd w:val="0"/>
        <w:snapToGrid w:val="0"/>
        <w:spacing w:before="0" w:after="0" w:line="360" w:lineRule="auto"/>
        <w:rPr>
          <w:rFonts w:ascii="宋体" w:hAnsi="宋体"/>
          <w:snapToGrid w:val="0"/>
          <w:color w:val="auto"/>
          <w:sz w:val="28"/>
          <w:szCs w:val="28"/>
          <w:highlight w:val="none"/>
        </w:rPr>
      </w:pPr>
      <w:bookmarkStart w:id="14" w:name="_Toc287620667"/>
      <w:bookmarkStart w:id="15" w:name="_Toc287607728"/>
      <w:bookmarkStart w:id="16" w:name="_Toc277082536"/>
      <w:bookmarkStart w:id="17" w:name="_Toc200359238"/>
      <w:bookmarkStart w:id="18" w:name="_Toc509218692"/>
      <w:bookmarkStart w:id="19" w:name="_Toc200359427"/>
      <w:bookmarkStart w:id="20" w:name="_Toc224103299"/>
      <w:bookmarkStart w:id="21" w:name="_Toc177985646"/>
      <w:bookmarkStart w:id="22" w:name="_Toc430530416"/>
      <w:r>
        <w:rPr>
          <w:rFonts w:hint="eastAsia" w:ascii="宋体" w:hAnsi="宋体"/>
          <w:snapToGrid w:val="0"/>
          <w:color w:val="auto"/>
          <w:sz w:val="28"/>
          <w:szCs w:val="28"/>
          <w:highlight w:val="none"/>
        </w:rPr>
        <w:t>一、</w:t>
      </w:r>
      <w:r>
        <w:rPr>
          <w:rFonts w:hint="eastAsia" w:ascii="宋体" w:hAnsi="宋体"/>
          <w:snapToGrid w:val="0"/>
          <w:color w:val="auto"/>
          <w:sz w:val="28"/>
          <w:szCs w:val="28"/>
          <w:highlight w:val="none"/>
          <w:lang w:eastAsia="zh-CN"/>
        </w:rPr>
        <w:t>招标</w:t>
      </w:r>
      <w:r>
        <w:rPr>
          <w:rFonts w:ascii="宋体" w:hAnsi="宋体"/>
          <w:snapToGrid w:val="0"/>
          <w:color w:val="auto"/>
          <w:sz w:val="28"/>
          <w:szCs w:val="28"/>
          <w:highlight w:val="none"/>
        </w:rPr>
        <w:t>条件</w:t>
      </w:r>
      <w:bookmarkEnd w:id="14"/>
      <w:bookmarkEnd w:id="15"/>
      <w:bookmarkEnd w:id="16"/>
      <w:bookmarkEnd w:id="17"/>
      <w:bookmarkEnd w:id="18"/>
      <w:bookmarkEnd w:id="19"/>
      <w:bookmarkEnd w:id="20"/>
      <w:bookmarkEnd w:id="21"/>
      <w:bookmarkEnd w:id="22"/>
    </w:p>
    <w:p w14:paraId="205BB7DC">
      <w:pPr>
        <w:tabs>
          <w:tab w:val="left" w:pos="3315"/>
          <w:tab w:val="left" w:pos="3390"/>
          <w:tab w:val="left" w:pos="6120"/>
          <w:tab w:val="left" w:pos="8850"/>
        </w:tabs>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u w:val="single"/>
          <w:lang w:eastAsia="zh-CN"/>
        </w:rPr>
        <w:t>东城公共交通有限公司二分公司营运车辆轮胎集中采购项目</w:t>
      </w:r>
      <w:r>
        <w:rPr>
          <w:rFonts w:hint="eastAsia"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重庆东城公共交通有限公司二分公司</w:t>
      </w:r>
      <w:r>
        <w:rPr>
          <w:rFonts w:hint="eastAsia" w:ascii="宋体" w:hAnsi="宋体"/>
          <w:snapToGrid w:val="0"/>
          <w:color w:val="auto"/>
          <w:kern w:val="0"/>
          <w:szCs w:val="21"/>
          <w:highlight w:val="none"/>
        </w:rPr>
        <w:t>以</w:t>
      </w:r>
      <w:r>
        <w:rPr>
          <w:rFonts w:hint="eastAsia" w:ascii="宋体" w:hAnsi="宋体"/>
          <w:snapToGrid w:val="0"/>
          <w:color w:val="auto"/>
          <w:kern w:val="0"/>
          <w:szCs w:val="21"/>
          <w:highlight w:val="none"/>
          <w:u w:val="single"/>
        </w:rPr>
        <w:t>经理办公会</w:t>
      </w:r>
      <w:r>
        <w:rPr>
          <w:rFonts w:hint="eastAsia" w:ascii="宋体" w:hAnsi="宋体"/>
          <w:snapToGrid w:val="0"/>
          <w:color w:val="auto"/>
          <w:kern w:val="0"/>
          <w:szCs w:val="21"/>
          <w:highlight w:val="none"/>
        </w:rPr>
        <w:t>批准采购，</w:t>
      </w:r>
      <w:r>
        <w:rPr>
          <w:rFonts w:hint="eastAsia" w:ascii="宋体" w:hAnsi="宋体"/>
          <w:snapToGrid w:val="0"/>
          <w:color w:val="auto"/>
          <w:kern w:val="0"/>
          <w:szCs w:val="21"/>
          <w:highlight w:val="none"/>
          <w:lang w:val="en-US" w:eastAsia="zh-CN"/>
        </w:rPr>
        <w:t>项目资金由投标人自筹，并以落实。</w:t>
      </w:r>
      <w:r>
        <w:rPr>
          <w:rFonts w:hint="eastAsia" w:ascii="宋体" w:hAnsi="宋体"/>
          <w:snapToGrid w:val="0"/>
          <w:color w:val="auto"/>
          <w:kern w:val="0"/>
          <w:szCs w:val="21"/>
          <w:highlight w:val="none"/>
          <w:lang w:eastAsia="zh-CN"/>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重庆东城公共交通有限公司二分公司</w:t>
      </w:r>
      <w:r>
        <w:rPr>
          <w:rFonts w:ascii="宋体" w:hAnsi="宋体"/>
          <w:snapToGrid w:val="0"/>
          <w:color w:val="auto"/>
          <w:kern w:val="0"/>
          <w:position w:val="-2"/>
          <w:szCs w:val="21"/>
          <w:highlight w:val="none"/>
        </w:rPr>
        <w:t>。本项目已具备</w:t>
      </w:r>
      <w:r>
        <w:rPr>
          <w:rFonts w:hint="eastAsia" w:ascii="宋体" w:hAnsi="宋体"/>
          <w:snapToGrid w:val="0"/>
          <w:color w:val="auto"/>
          <w:kern w:val="0"/>
          <w:position w:val="-2"/>
          <w:szCs w:val="21"/>
          <w:highlight w:val="none"/>
          <w:lang w:eastAsia="zh-CN"/>
        </w:rPr>
        <w:t>招标</w:t>
      </w:r>
      <w:r>
        <w:rPr>
          <w:rFonts w:ascii="宋体" w:hAnsi="宋体"/>
          <w:snapToGrid w:val="0"/>
          <w:color w:val="auto"/>
          <w:kern w:val="0"/>
          <w:position w:val="-2"/>
          <w:szCs w:val="21"/>
          <w:highlight w:val="none"/>
        </w:rPr>
        <w:t>条件，</w:t>
      </w:r>
      <w:r>
        <w:rPr>
          <w:rFonts w:hint="eastAsia" w:ascii="宋体" w:hAnsi="宋体"/>
          <w:snapToGrid w:val="0"/>
          <w:color w:val="auto"/>
          <w:kern w:val="0"/>
          <w:position w:val="-2"/>
          <w:szCs w:val="21"/>
          <w:highlight w:val="none"/>
        </w:rPr>
        <w:t>根据《重庆物流集团有限公司招标采购管理办法》的相关规定，本次采购</w:t>
      </w:r>
      <w:r>
        <w:rPr>
          <w:rFonts w:ascii="宋体" w:hAnsi="宋体"/>
          <w:snapToGrid w:val="0"/>
          <w:color w:val="auto"/>
          <w:kern w:val="0"/>
          <w:position w:val="-2"/>
          <w:szCs w:val="21"/>
          <w:highlight w:val="none"/>
        </w:rPr>
        <w:t>方式为</w:t>
      </w:r>
      <w:r>
        <w:rPr>
          <w:rFonts w:hint="eastAsia" w:ascii="宋体" w:hAnsi="宋体"/>
          <w:snapToGrid w:val="0"/>
          <w:color w:val="auto"/>
          <w:kern w:val="0"/>
          <w:position w:val="-2"/>
          <w:szCs w:val="21"/>
          <w:highlight w:val="none"/>
          <w:u w:val="single"/>
          <w:lang w:val="en-US" w:eastAsia="zh-CN"/>
        </w:rPr>
        <w:t>邀请招标</w:t>
      </w:r>
      <w:r>
        <w:rPr>
          <w:rFonts w:ascii="宋体" w:hAnsi="宋体"/>
          <w:snapToGrid w:val="0"/>
          <w:color w:val="auto"/>
          <w:kern w:val="0"/>
          <w:position w:val="-2"/>
          <w:szCs w:val="21"/>
          <w:highlight w:val="none"/>
        </w:rPr>
        <w:t>。</w:t>
      </w:r>
    </w:p>
    <w:p w14:paraId="364E5541">
      <w:pPr>
        <w:pStyle w:val="4"/>
        <w:numPr>
          <w:ilvl w:val="0"/>
          <w:numId w:val="1"/>
        </w:numPr>
        <w:adjustRightInd w:val="0"/>
        <w:snapToGrid w:val="0"/>
        <w:spacing w:before="0" w:after="0" w:line="360" w:lineRule="auto"/>
        <w:rPr>
          <w:rFonts w:ascii="宋体" w:hAnsi="宋体"/>
          <w:snapToGrid w:val="0"/>
          <w:color w:val="auto"/>
          <w:sz w:val="28"/>
          <w:szCs w:val="28"/>
          <w:highlight w:val="none"/>
        </w:rPr>
      </w:pPr>
      <w:bookmarkStart w:id="23" w:name="_Toc287607729"/>
      <w:bookmarkStart w:id="24" w:name="_Toc224103300"/>
      <w:bookmarkStart w:id="25" w:name="_Toc509218693"/>
      <w:bookmarkStart w:id="26" w:name="_Toc177985647"/>
      <w:bookmarkStart w:id="27" w:name="_Toc200359239"/>
      <w:bookmarkStart w:id="28" w:name="_Toc430530417"/>
      <w:bookmarkStart w:id="29" w:name="_Toc200359428"/>
      <w:bookmarkStart w:id="30" w:name="_Toc277082537"/>
      <w:bookmarkStart w:id="31" w:name="_Toc287620668"/>
      <w:r>
        <w:rPr>
          <w:rFonts w:ascii="宋体" w:hAnsi="宋体"/>
          <w:snapToGrid w:val="0"/>
          <w:color w:val="auto"/>
          <w:sz w:val="28"/>
          <w:szCs w:val="28"/>
          <w:highlight w:val="none"/>
        </w:rPr>
        <w:t>项目概况</w:t>
      </w:r>
      <w:r>
        <w:rPr>
          <w:rFonts w:hint="eastAsia" w:ascii="宋体" w:hAnsi="宋体"/>
          <w:snapToGrid w:val="0"/>
          <w:color w:val="auto"/>
          <w:sz w:val="28"/>
          <w:szCs w:val="28"/>
          <w:highlight w:val="none"/>
        </w:rPr>
        <w:t>和</w:t>
      </w:r>
      <w:r>
        <w:rPr>
          <w:rFonts w:hint="eastAsia" w:ascii="宋体" w:hAnsi="宋体"/>
          <w:snapToGrid w:val="0"/>
          <w:color w:val="auto"/>
          <w:sz w:val="28"/>
          <w:szCs w:val="28"/>
          <w:highlight w:val="none"/>
          <w:lang w:eastAsia="zh-CN"/>
        </w:rPr>
        <w:t>招标</w:t>
      </w:r>
      <w:r>
        <w:rPr>
          <w:rFonts w:ascii="宋体" w:hAnsi="宋体"/>
          <w:snapToGrid w:val="0"/>
          <w:color w:val="auto"/>
          <w:sz w:val="28"/>
          <w:szCs w:val="28"/>
          <w:highlight w:val="none"/>
        </w:rPr>
        <w:t>范围</w:t>
      </w:r>
      <w:bookmarkEnd w:id="23"/>
      <w:bookmarkEnd w:id="24"/>
      <w:bookmarkEnd w:id="25"/>
      <w:bookmarkEnd w:id="26"/>
      <w:bookmarkEnd w:id="27"/>
      <w:bookmarkEnd w:id="28"/>
      <w:bookmarkEnd w:id="29"/>
      <w:bookmarkEnd w:id="30"/>
      <w:bookmarkEnd w:id="31"/>
    </w:p>
    <w:p w14:paraId="161375A5">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项目概况：东城公共交通有限公司二分公司采购公交车轮胎</w:t>
      </w:r>
      <w:r>
        <w:rPr>
          <w:rFonts w:hint="eastAsia" w:ascii="宋体" w:hAnsi="宋体" w:cs="宋体"/>
          <w:color w:val="auto"/>
          <w:highlight w:val="none"/>
          <w:lang w:val="en-US" w:eastAsia="zh-CN"/>
        </w:rPr>
        <w:t>2390个，规格型号详见第五章招标人要求</w:t>
      </w:r>
      <w:r>
        <w:rPr>
          <w:rFonts w:hint="eastAsia" w:ascii="宋体" w:hAnsi="宋体" w:cs="宋体"/>
          <w:color w:val="auto"/>
          <w:highlight w:val="none"/>
        </w:rPr>
        <w:t>；</w:t>
      </w:r>
    </w:p>
    <w:p w14:paraId="72088E44">
      <w:pPr>
        <w:spacing w:line="360" w:lineRule="auto"/>
        <w:ind w:firstLine="420" w:firstLineChars="200"/>
        <w:jc w:val="left"/>
      </w:pPr>
      <w:r>
        <w:rPr>
          <w:rFonts w:hint="eastAsia" w:ascii="宋体" w:hAnsi="宋体" w:cs="宋体"/>
          <w:color w:val="auto"/>
          <w:highlight w:val="none"/>
          <w:lang w:eastAsia="zh-CN"/>
        </w:rPr>
        <w:t>招标范围：在服务期内按照招标清单中对应的轮胎数量及型号进行供货。</w:t>
      </w:r>
    </w:p>
    <w:p w14:paraId="45D8DBF4">
      <w:pPr>
        <w:pStyle w:val="4"/>
        <w:adjustRightInd w:val="0"/>
        <w:snapToGrid w:val="0"/>
        <w:spacing w:before="0" w:after="0" w:line="360" w:lineRule="auto"/>
        <w:rPr>
          <w:rFonts w:ascii="宋体" w:hAnsi="宋体"/>
          <w:snapToGrid w:val="0"/>
          <w:color w:val="auto"/>
          <w:sz w:val="28"/>
          <w:szCs w:val="28"/>
          <w:highlight w:val="none"/>
        </w:rPr>
      </w:pPr>
      <w:bookmarkStart w:id="32" w:name="_Toc509218694"/>
      <w:bookmarkStart w:id="33" w:name="_Toc277082538"/>
      <w:bookmarkStart w:id="34" w:name="_Toc177985648"/>
      <w:bookmarkStart w:id="35" w:name="_Toc430530418"/>
      <w:bookmarkStart w:id="36" w:name="_Toc287607730"/>
      <w:bookmarkStart w:id="37" w:name="_Toc200359429"/>
      <w:bookmarkStart w:id="38" w:name="_Toc224103301"/>
      <w:bookmarkStart w:id="39" w:name="_Toc287620669"/>
      <w:bookmarkStart w:id="40" w:name="_Toc200359240"/>
      <w:r>
        <w:rPr>
          <w:rFonts w:hint="eastAsia" w:ascii="宋体" w:hAnsi="宋体"/>
          <w:snapToGrid w:val="0"/>
          <w:color w:val="auto"/>
          <w:sz w:val="28"/>
          <w:szCs w:val="28"/>
          <w:highlight w:val="none"/>
        </w:rPr>
        <w:t>三、</w:t>
      </w:r>
      <w:r>
        <w:rPr>
          <w:rFonts w:hint="eastAsia" w:ascii="宋体" w:hAnsi="宋体"/>
          <w:snapToGrid w:val="0"/>
          <w:color w:val="auto"/>
          <w:sz w:val="28"/>
          <w:szCs w:val="28"/>
          <w:highlight w:val="none"/>
          <w:lang w:eastAsia="zh-CN"/>
        </w:rPr>
        <w:t>投标人</w:t>
      </w:r>
      <w:r>
        <w:rPr>
          <w:rFonts w:ascii="宋体" w:hAnsi="宋体"/>
          <w:snapToGrid w:val="0"/>
          <w:color w:val="auto"/>
          <w:sz w:val="28"/>
          <w:szCs w:val="28"/>
          <w:highlight w:val="none"/>
        </w:rPr>
        <w:t>资格要求</w:t>
      </w:r>
      <w:bookmarkEnd w:id="32"/>
      <w:bookmarkEnd w:id="33"/>
      <w:bookmarkEnd w:id="34"/>
      <w:bookmarkEnd w:id="35"/>
      <w:bookmarkEnd w:id="36"/>
      <w:bookmarkEnd w:id="37"/>
      <w:bookmarkEnd w:id="38"/>
      <w:bookmarkEnd w:id="39"/>
      <w:bookmarkEnd w:id="40"/>
    </w:p>
    <w:p w14:paraId="643237F9">
      <w:pPr>
        <w:spacing w:line="360" w:lineRule="auto"/>
        <w:ind w:firstLine="420" w:firstLineChars="200"/>
        <w:jc w:val="left"/>
        <w:rPr>
          <w:rFonts w:hint="eastAsia" w:ascii="宋体" w:hAnsi="宋体" w:cs="宋体"/>
          <w:color w:val="auto"/>
          <w:highlight w:val="none"/>
        </w:rPr>
      </w:pPr>
      <w:bookmarkStart w:id="41" w:name="_Toc287620670"/>
      <w:bookmarkStart w:id="42" w:name="_Toc430530419"/>
      <w:bookmarkStart w:id="43" w:name="_Toc509218695"/>
      <w:bookmarkStart w:id="44" w:name="_Toc200359430"/>
      <w:bookmarkStart w:id="45" w:name="_Toc224103302"/>
      <w:bookmarkStart w:id="46" w:name="_Toc200359241"/>
      <w:bookmarkStart w:id="47" w:name="_Toc287607731"/>
      <w:bookmarkStart w:id="48" w:name="_Toc277082539"/>
      <w:r>
        <w:rPr>
          <w:rFonts w:hint="eastAsia" w:ascii="宋体" w:hAnsi="宋体" w:cs="宋体"/>
          <w:color w:val="auto"/>
          <w:highlight w:val="none"/>
        </w:rPr>
        <w:t>（1）</w:t>
      </w:r>
      <w:r>
        <w:rPr>
          <w:rFonts w:hint="eastAsia" w:ascii="宋体" w:hAnsi="宋体" w:cs="宋体"/>
          <w:color w:val="auto"/>
          <w:highlight w:val="none"/>
          <w:lang w:eastAsia="zh-CN"/>
        </w:rPr>
        <w:t>投标人</w:t>
      </w:r>
      <w:r>
        <w:rPr>
          <w:rFonts w:hint="eastAsia" w:ascii="宋体" w:hAnsi="宋体" w:cs="宋体"/>
          <w:color w:val="auto"/>
          <w:highlight w:val="none"/>
        </w:rPr>
        <w:t>必须是在中华人民共和国境内注册的独立法人；</w:t>
      </w:r>
    </w:p>
    <w:p w14:paraId="51463371">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（2）其他要求详见第二章</w:t>
      </w:r>
      <w:r>
        <w:rPr>
          <w:rFonts w:hint="eastAsia" w:ascii="宋体" w:hAnsi="宋体" w:cs="宋体"/>
          <w:color w:val="auto"/>
          <w:highlight w:val="none"/>
          <w:lang w:eastAsia="zh-CN"/>
        </w:rPr>
        <w:t>投标人</w:t>
      </w:r>
      <w:r>
        <w:rPr>
          <w:rFonts w:hint="eastAsia" w:ascii="宋体" w:hAnsi="宋体" w:cs="宋体"/>
          <w:color w:val="auto"/>
          <w:highlight w:val="none"/>
        </w:rPr>
        <w:t>须知前附表第1.4.1项内容。</w:t>
      </w:r>
    </w:p>
    <w:p w14:paraId="68D36B0F">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本项目</w:t>
      </w:r>
      <w:r>
        <w:rPr>
          <w:rFonts w:ascii="宋体" w:hAnsi="宋体"/>
          <w:snapToGrid w:val="0"/>
          <w:color w:val="auto"/>
          <w:kern w:val="0"/>
          <w:szCs w:val="21"/>
          <w:highlight w:val="none"/>
        </w:rPr>
        <w:t>不允许联合体参与</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w:t>
      </w:r>
    </w:p>
    <w:p w14:paraId="013DB7DD">
      <w:pPr>
        <w:pStyle w:val="4"/>
        <w:adjustRightInd w:val="0"/>
        <w:snapToGrid w:val="0"/>
        <w:spacing w:before="0" w:after="0" w:line="360" w:lineRule="auto"/>
        <w:rPr>
          <w:rFonts w:ascii="宋体" w:hAnsi="宋体"/>
          <w:b w:val="0"/>
          <w:bCs w:val="0"/>
          <w:snapToGrid w:val="0"/>
          <w:color w:val="auto"/>
          <w:sz w:val="21"/>
          <w:szCs w:val="21"/>
          <w:highlight w:val="none"/>
        </w:rPr>
      </w:pPr>
      <w:bookmarkStart w:id="49" w:name="_Toc177985649"/>
      <w:r>
        <w:rPr>
          <w:rFonts w:hint="eastAsia" w:ascii="宋体" w:hAnsi="宋体"/>
          <w:snapToGrid w:val="0"/>
          <w:color w:val="auto"/>
          <w:sz w:val="28"/>
          <w:szCs w:val="28"/>
          <w:highlight w:val="none"/>
        </w:rPr>
        <w:t>四、</w:t>
      </w:r>
      <w:r>
        <w:rPr>
          <w:rFonts w:hint="eastAsia" w:ascii="宋体" w:hAnsi="宋体"/>
          <w:snapToGrid w:val="0"/>
          <w:color w:val="auto"/>
          <w:sz w:val="28"/>
          <w:szCs w:val="28"/>
          <w:highlight w:val="none"/>
          <w:lang w:eastAsia="zh-CN"/>
        </w:rPr>
        <w:t>招标</w:t>
      </w:r>
      <w:r>
        <w:rPr>
          <w:rFonts w:ascii="宋体" w:hAnsi="宋体"/>
          <w:snapToGrid w:val="0"/>
          <w:color w:val="auto"/>
          <w:sz w:val="28"/>
          <w:szCs w:val="28"/>
          <w:highlight w:val="none"/>
        </w:rPr>
        <w:t>文件的获取</w:t>
      </w:r>
      <w:bookmarkEnd w:id="41"/>
      <w:bookmarkEnd w:id="42"/>
      <w:bookmarkEnd w:id="43"/>
      <w:bookmarkEnd w:id="44"/>
      <w:bookmarkEnd w:id="45"/>
      <w:bookmarkEnd w:id="46"/>
      <w:bookmarkEnd w:id="47"/>
      <w:bookmarkEnd w:id="48"/>
      <w:bookmarkEnd w:id="49"/>
    </w:p>
    <w:p w14:paraId="67D8A29C">
      <w:pPr>
        <w:tabs>
          <w:tab w:val="left" w:pos="2420"/>
          <w:tab w:val="left" w:pos="5460"/>
        </w:tabs>
        <w:autoSpaceDE w:val="0"/>
        <w:autoSpaceDN w:val="0"/>
        <w:adjustRightInd w:val="0"/>
        <w:snapToGrid w:val="0"/>
        <w:spacing w:line="360" w:lineRule="auto"/>
        <w:ind w:firstLine="420"/>
        <w:rPr>
          <w:rFonts w:ascii="宋体" w:hAnsi="宋体"/>
          <w:snapToGrid w:val="0"/>
          <w:color w:val="auto"/>
          <w:kern w:val="0"/>
          <w:szCs w:val="21"/>
          <w:highlight w:val="none"/>
        </w:rPr>
      </w:pPr>
      <w:bookmarkStart w:id="50" w:name="_Toc287607732"/>
      <w:bookmarkStart w:id="51" w:name="_Toc277082540"/>
      <w:bookmarkStart w:id="52" w:name="_Toc224103303"/>
      <w:bookmarkStart w:id="53" w:name="_Toc287620671"/>
      <w:bookmarkStart w:id="54" w:name="_Toc509218696"/>
      <w:bookmarkStart w:id="55" w:name="_Toc200359431"/>
      <w:bookmarkStart w:id="56" w:name="_Toc430530420"/>
      <w:bookmarkStart w:id="57" w:name="_Toc200359242"/>
      <w:r>
        <w:rPr>
          <w:rFonts w:hint="eastAsia" w:ascii="宋体" w:hAnsi="宋体"/>
          <w:snapToGrid w:val="0"/>
          <w:color w:val="auto"/>
          <w:kern w:val="0"/>
          <w:szCs w:val="21"/>
          <w:highlight w:val="none"/>
        </w:rPr>
        <w:t>获取时间：从202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0</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27</w:t>
      </w:r>
      <w:r>
        <w:rPr>
          <w:rFonts w:hint="eastAsia" w:ascii="宋体" w:hAnsi="宋体"/>
          <w:snapToGrid w:val="0"/>
          <w:color w:val="auto"/>
          <w:kern w:val="0"/>
          <w:szCs w:val="21"/>
          <w:highlight w:val="none"/>
        </w:rPr>
        <w:t>日到202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0</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02</w:t>
      </w:r>
      <w:r>
        <w:rPr>
          <w:rFonts w:hint="eastAsia" w:ascii="宋体" w:hAnsi="宋体"/>
          <w:snapToGrid w:val="0"/>
          <w:color w:val="auto"/>
          <w:kern w:val="0"/>
          <w:szCs w:val="21"/>
          <w:highlight w:val="none"/>
        </w:rPr>
        <w:t>日</w:t>
      </w:r>
      <w:r>
        <w:rPr>
          <w:rFonts w:hint="eastAsia" w:ascii="宋体" w:hAnsi="宋体"/>
          <w:snapToGrid w:val="0"/>
          <w:color w:val="auto"/>
          <w:kern w:val="0"/>
          <w:szCs w:val="21"/>
          <w:highlight w:val="none"/>
          <w:u w:val="single"/>
        </w:rPr>
        <w:t>17</w:t>
      </w:r>
      <w:r>
        <w:rPr>
          <w:rFonts w:hint="eastAsia" w:ascii="宋体" w:hAnsi="宋体"/>
          <w:snapToGrid w:val="0"/>
          <w:color w:val="auto"/>
          <w:kern w:val="0"/>
          <w:szCs w:val="21"/>
          <w:highlight w:val="none"/>
        </w:rPr>
        <w:t>时</w:t>
      </w:r>
      <w:r>
        <w:rPr>
          <w:rFonts w:hint="eastAsia" w:ascii="宋体" w:hAnsi="宋体"/>
          <w:snapToGrid w:val="0"/>
          <w:color w:val="auto"/>
          <w:kern w:val="0"/>
          <w:szCs w:val="21"/>
          <w:highlight w:val="none"/>
          <w:u w:val="single"/>
        </w:rPr>
        <w:t>00</w:t>
      </w:r>
      <w:r>
        <w:rPr>
          <w:rFonts w:hint="eastAsia" w:ascii="宋体" w:hAnsi="宋体"/>
          <w:snapToGrid w:val="0"/>
          <w:color w:val="auto"/>
          <w:kern w:val="0"/>
          <w:szCs w:val="21"/>
          <w:highlight w:val="none"/>
        </w:rPr>
        <w:t>分</w:t>
      </w:r>
    </w:p>
    <w:p w14:paraId="70A4C276">
      <w:pPr>
        <w:tabs>
          <w:tab w:val="left" w:pos="2420"/>
          <w:tab w:val="left" w:pos="5445"/>
        </w:tabs>
        <w:autoSpaceDE w:val="0"/>
        <w:autoSpaceDN w:val="0"/>
        <w:adjustRightInd w:val="0"/>
        <w:snapToGrid w:val="0"/>
        <w:spacing w:line="360" w:lineRule="auto"/>
        <w:ind w:firstLine="42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获取方式：本目</w:t>
      </w:r>
      <w:r>
        <w:rPr>
          <w:rFonts w:hint="eastAsia" w:ascii="宋体" w:hAnsi="宋体"/>
          <w:snapToGrid w:val="0"/>
          <w:color w:val="auto"/>
          <w:kern w:val="0"/>
          <w:szCs w:val="21"/>
          <w:highlight w:val="none"/>
          <w:lang w:eastAsia="zh-CN"/>
        </w:rPr>
        <w:t>为邀请招标</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代理机构将邀</w:t>
      </w:r>
      <w:r>
        <w:rPr>
          <w:rFonts w:hint="eastAsia" w:ascii="宋体" w:hAnsi="宋体"/>
          <w:snapToGrid w:val="0"/>
          <w:color w:val="auto"/>
          <w:kern w:val="0"/>
          <w:szCs w:val="21"/>
          <w:highlight w:val="none"/>
        </w:rPr>
        <w:t>标文件</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清单（如有）、澄清、修改、补充通知、最高限价通知等全部</w:t>
      </w:r>
      <w:r>
        <w:rPr>
          <w:rFonts w:hint="eastAsia" w:ascii="宋体" w:hAnsi="宋体"/>
          <w:snapToGrid w:val="0"/>
          <w:color w:val="auto"/>
          <w:kern w:val="0"/>
          <w:szCs w:val="21"/>
          <w:highlight w:val="none"/>
          <w:lang w:eastAsia="zh-CN"/>
        </w:rPr>
        <w:t>邀</w:t>
      </w:r>
      <w:r>
        <w:rPr>
          <w:rFonts w:hint="eastAsia" w:ascii="宋体" w:hAnsi="宋体"/>
          <w:snapToGrid w:val="0"/>
          <w:color w:val="auto"/>
          <w:kern w:val="0"/>
          <w:szCs w:val="21"/>
          <w:highlight w:val="none"/>
        </w:rPr>
        <w:t>标资料通过</w:t>
      </w:r>
      <w:r>
        <w:rPr>
          <w:rFonts w:hint="eastAsia" w:ascii="宋体" w:hAnsi="宋体"/>
          <w:snapToGrid w:val="0"/>
          <w:color w:val="auto"/>
          <w:kern w:val="0"/>
          <w:szCs w:val="21"/>
          <w:highlight w:val="none"/>
          <w:lang w:eastAsia="zh-CN"/>
        </w:rPr>
        <w:t>电子邮件的方式</w:t>
      </w:r>
      <w:r>
        <w:rPr>
          <w:rFonts w:hint="eastAsia" w:ascii="宋体" w:hAnsi="宋体"/>
          <w:snapToGrid w:val="0"/>
          <w:color w:val="auto"/>
          <w:kern w:val="0"/>
          <w:szCs w:val="21"/>
          <w:highlight w:val="none"/>
        </w:rPr>
        <w:t>送达所有被邀请</w:t>
      </w:r>
      <w:r>
        <w:rPr>
          <w:rFonts w:hint="eastAsia" w:ascii="宋体" w:hAnsi="宋体"/>
          <w:snapToGrid w:val="0"/>
          <w:color w:val="auto"/>
          <w:kern w:val="0"/>
          <w:szCs w:val="21"/>
          <w:highlight w:val="none"/>
          <w:lang w:eastAsia="zh-CN"/>
        </w:rPr>
        <w:t>的</w:t>
      </w:r>
      <w:r>
        <w:rPr>
          <w:rFonts w:hint="eastAsia" w:ascii="宋体" w:hAnsi="宋体"/>
          <w:snapToGrid w:val="0"/>
          <w:color w:val="auto"/>
          <w:kern w:val="0"/>
          <w:szCs w:val="21"/>
          <w:highlight w:val="none"/>
        </w:rPr>
        <w:t>投标人。</w:t>
      </w:r>
    </w:p>
    <w:p w14:paraId="6DCC87BB">
      <w:pPr>
        <w:tabs>
          <w:tab w:val="left" w:pos="2420"/>
          <w:tab w:val="left" w:pos="5445"/>
        </w:tabs>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确认：</w:t>
      </w:r>
      <w:r>
        <w:rPr>
          <w:rFonts w:hint="eastAsia" w:ascii="宋体" w:hAnsi="宋体"/>
          <w:snapToGrid w:val="0"/>
          <w:color w:val="auto"/>
          <w:kern w:val="0"/>
          <w:szCs w:val="21"/>
          <w:highlight w:val="none"/>
        </w:rPr>
        <w:t>本招标项目被邀请</w:t>
      </w:r>
      <w:r>
        <w:rPr>
          <w:rFonts w:hint="eastAsia" w:ascii="宋体" w:hAnsi="宋体"/>
          <w:snapToGrid w:val="0"/>
          <w:color w:val="auto"/>
          <w:kern w:val="0"/>
          <w:szCs w:val="21"/>
          <w:highlight w:val="none"/>
          <w:lang w:eastAsia="zh-CN"/>
        </w:rPr>
        <w:t>的</w:t>
      </w:r>
      <w:r>
        <w:rPr>
          <w:rFonts w:hint="eastAsia" w:ascii="宋体" w:hAnsi="宋体"/>
          <w:snapToGrid w:val="0"/>
          <w:color w:val="auto"/>
          <w:kern w:val="0"/>
          <w:szCs w:val="21"/>
          <w:highlight w:val="none"/>
        </w:rPr>
        <w:t>投标人通过</w:t>
      </w:r>
      <w:r>
        <w:rPr>
          <w:rFonts w:hint="eastAsia" w:ascii="宋体" w:hAnsi="宋体"/>
          <w:snapToGrid w:val="0"/>
          <w:color w:val="auto"/>
          <w:kern w:val="0"/>
          <w:szCs w:val="21"/>
          <w:highlight w:val="none"/>
          <w:lang w:eastAsia="zh-CN"/>
        </w:rPr>
        <w:t>电子邮件回复</w:t>
      </w:r>
      <w:r>
        <w:rPr>
          <w:rFonts w:hint="eastAsia" w:ascii="宋体" w:hAnsi="宋体"/>
          <w:snapToGrid w:val="0"/>
          <w:color w:val="auto"/>
          <w:kern w:val="0"/>
          <w:szCs w:val="21"/>
          <w:highlight w:val="none"/>
        </w:rPr>
        <w:t>确认。</w:t>
      </w:r>
    </w:p>
    <w:bookmarkEnd w:id="10"/>
    <w:bookmarkEnd w:id="50"/>
    <w:bookmarkEnd w:id="51"/>
    <w:bookmarkEnd w:id="52"/>
    <w:bookmarkEnd w:id="53"/>
    <w:bookmarkEnd w:id="54"/>
    <w:bookmarkEnd w:id="55"/>
    <w:bookmarkEnd w:id="56"/>
    <w:bookmarkEnd w:id="57"/>
    <w:p w14:paraId="32B0BCEA">
      <w:pPr>
        <w:pStyle w:val="4"/>
        <w:adjustRightInd w:val="0"/>
        <w:snapToGrid w:val="0"/>
        <w:spacing w:before="0" w:after="0" w:line="360" w:lineRule="auto"/>
        <w:rPr>
          <w:rFonts w:ascii="宋体" w:hAnsi="宋体"/>
          <w:snapToGrid w:val="0"/>
          <w:color w:val="auto"/>
          <w:sz w:val="28"/>
          <w:szCs w:val="28"/>
          <w:highlight w:val="none"/>
        </w:rPr>
      </w:pPr>
      <w:bookmarkStart w:id="58" w:name="_Toc177985650"/>
      <w:r>
        <w:rPr>
          <w:rFonts w:hint="eastAsia" w:ascii="宋体" w:hAnsi="宋体"/>
          <w:snapToGrid w:val="0"/>
          <w:color w:val="auto"/>
          <w:sz w:val="28"/>
          <w:szCs w:val="28"/>
          <w:highlight w:val="none"/>
        </w:rPr>
        <w:t>五、</w:t>
      </w:r>
      <w:r>
        <w:rPr>
          <w:rFonts w:hint="eastAsia" w:ascii="宋体" w:hAnsi="宋体"/>
          <w:snapToGrid w:val="0"/>
          <w:color w:val="auto"/>
          <w:sz w:val="28"/>
          <w:szCs w:val="28"/>
          <w:highlight w:val="none"/>
          <w:lang w:eastAsia="zh-CN"/>
        </w:rPr>
        <w:t>投标文件</w:t>
      </w:r>
      <w:r>
        <w:rPr>
          <w:rFonts w:ascii="宋体" w:hAnsi="宋体"/>
          <w:snapToGrid w:val="0"/>
          <w:color w:val="auto"/>
          <w:sz w:val="28"/>
          <w:szCs w:val="28"/>
          <w:highlight w:val="none"/>
        </w:rPr>
        <w:t>的递交</w:t>
      </w:r>
      <w:bookmarkEnd w:id="58"/>
    </w:p>
    <w:p w14:paraId="0FE177A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递交截止时间：20</w:t>
      </w: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0</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03</w:t>
      </w:r>
      <w:r>
        <w:rPr>
          <w:rFonts w:hint="eastAsia" w:ascii="宋体" w:hAnsi="宋体"/>
          <w:snapToGrid w:val="0"/>
          <w:color w:val="auto"/>
          <w:kern w:val="0"/>
          <w:szCs w:val="21"/>
          <w:highlight w:val="none"/>
        </w:rPr>
        <w:t>日</w:t>
      </w:r>
      <w:r>
        <w:rPr>
          <w:rFonts w:hint="eastAsia" w:ascii="宋体" w:hAnsi="宋体"/>
          <w:snapToGrid w:val="0"/>
          <w:color w:val="auto"/>
          <w:kern w:val="0"/>
          <w:szCs w:val="21"/>
          <w:highlight w:val="none"/>
          <w:u w:val="single"/>
        </w:rPr>
        <w:t>10</w:t>
      </w:r>
      <w:r>
        <w:rPr>
          <w:rFonts w:hint="eastAsia" w:ascii="宋体" w:hAnsi="宋体"/>
          <w:snapToGrid w:val="0"/>
          <w:color w:val="auto"/>
          <w:kern w:val="0"/>
          <w:szCs w:val="21"/>
          <w:highlight w:val="none"/>
        </w:rPr>
        <w:t>时</w:t>
      </w:r>
      <w:r>
        <w:rPr>
          <w:rFonts w:hint="eastAsia" w:ascii="宋体" w:hAnsi="宋体"/>
          <w:snapToGrid w:val="0"/>
          <w:color w:val="auto"/>
          <w:kern w:val="0"/>
          <w:szCs w:val="21"/>
          <w:highlight w:val="none"/>
          <w:u w:val="single"/>
        </w:rPr>
        <w:t>00</w:t>
      </w:r>
      <w:r>
        <w:rPr>
          <w:rFonts w:hint="eastAsia" w:ascii="宋体" w:hAnsi="宋体"/>
          <w:snapToGrid w:val="0"/>
          <w:color w:val="auto"/>
          <w:kern w:val="0"/>
          <w:szCs w:val="21"/>
          <w:highlight w:val="none"/>
        </w:rPr>
        <w:t>分</w:t>
      </w:r>
    </w:p>
    <w:p w14:paraId="28EF44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递交方式：</w:t>
      </w:r>
      <w:r>
        <w:rPr>
          <w:rFonts w:hint="eastAsia" w:ascii="宋体" w:hAnsi="宋体"/>
          <w:snapToGrid w:val="0"/>
          <w:color w:val="auto"/>
          <w:kern w:val="0"/>
          <w:szCs w:val="21"/>
          <w:highlight w:val="none"/>
        </w:rPr>
        <w:t>正信伟业工程咨询管理有限公司（重庆市渝北区恒大山水城4期11栋商铺二楼）。逾期送达或未送达指定地点，或未按要求密封的</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将不予受理。</w:t>
      </w:r>
    </w:p>
    <w:p w14:paraId="68F66CC3">
      <w:pPr>
        <w:pStyle w:val="4"/>
        <w:adjustRightInd w:val="0"/>
        <w:snapToGrid w:val="0"/>
        <w:spacing w:before="0" w:after="0" w:line="360" w:lineRule="auto"/>
        <w:rPr>
          <w:rFonts w:hint="eastAsia" w:ascii="宋体" w:hAnsi="宋体"/>
          <w:snapToGrid w:val="0"/>
          <w:color w:val="auto"/>
          <w:sz w:val="28"/>
          <w:szCs w:val="28"/>
          <w:highlight w:val="none"/>
        </w:rPr>
      </w:pPr>
      <w:bookmarkStart w:id="59" w:name="_Toc177985651"/>
      <w:bookmarkStart w:id="60" w:name="_Toc277082541"/>
      <w:bookmarkStart w:id="61" w:name="_Toc287620672"/>
      <w:bookmarkStart w:id="62" w:name="_Toc430530421"/>
      <w:bookmarkStart w:id="63" w:name="_Toc509218697"/>
      <w:bookmarkStart w:id="64" w:name="_Toc287607733"/>
      <w:bookmarkStart w:id="65" w:name="_Toc224103304"/>
      <w:bookmarkStart w:id="66" w:name="_Toc200359243"/>
      <w:bookmarkStart w:id="67" w:name="_Toc200359432"/>
      <w:r>
        <w:rPr>
          <w:rFonts w:hint="eastAsia" w:ascii="宋体" w:hAnsi="宋体"/>
          <w:snapToGrid w:val="0"/>
          <w:color w:val="auto"/>
          <w:sz w:val="28"/>
          <w:szCs w:val="28"/>
          <w:highlight w:val="none"/>
        </w:rPr>
        <w:t>六、开标时间及地点</w:t>
      </w:r>
      <w:bookmarkEnd w:id="59"/>
    </w:p>
    <w:p w14:paraId="3A7C82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开标时间：20</w:t>
      </w: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0</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03</w:t>
      </w:r>
      <w:r>
        <w:rPr>
          <w:rFonts w:hint="eastAsia" w:ascii="宋体" w:hAnsi="宋体"/>
          <w:snapToGrid w:val="0"/>
          <w:color w:val="auto"/>
          <w:kern w:val="0"/>
          <w:szCs w:val="21"/>
          <w:highlight w:val="none"/>
        </w:rPr>
        <w:t>日</w:t>
      </w:r>
      <w:r>
        <w:rPr>
          <w:rFonts w:hint="eastAsia" w:ascii="宋体" w:hAnsi="宋体"/>
          <w:snapToGrid w:val="0"/>
          <w:color w:val="auto"/>
          <w:kern w:val="0"/>
          <w:szCs w:val="21"/>
          <w:highlight w:val="none"/>
          <w:u w:val="single"/>
        </w:rPr>
        <w:t>10</w:t>
      </w:r>
      <w:r>
        <w:rPr>
          <w:rFonts w:hint="eastAsia" w:ascii="宋体" w:hAnsi="宋体"/>
          <w:snapToGrid w:val="0"/>
          <w:color w:val="auto"/>
          <w:kern w:val="0"/>
          <w:szCs w:val="21"/>
          <w:highlight w:val="none"/>
        </w:rPr>
        <w:t>时</w:t>
      </w:r>
      <w:r>
        <w:rPr>
          <w:rFonts w:hint="eastAsia" w:ascii="宋体" w:hAnsi="宋体"/>
          <w:snapToGrid w:val="0"/>
          <w:color w:val="auto"/>
          <w:kern w:val="0"/>
          <w:szCs w:val="21"/>
          <w:highlight w:val="none"/>
          <w:u w:val="single"/>
        </w:rPr>
        <w:t>00</w:t>
      </w:r>
      <w:r>
        <w:rPr>
          <w:rFonts w:hint="eastAsia" w:ascii="宋体" w:hAnsi="宋体"/>
          <w:snapToGrid w:val="0"/>
          <w:color w:val="auto"/>
          <w:kern w:val="0"/>
          <w:szCs w:val="21"/>
          <w:highlight w:val="none"/>
        </w:rPr>
        <w:t>分</w:t>
      </w:r>
    </w:p>
    <w:p w14:paraId="1C5F635E">
      <w:pPr>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开标地点：</w:t>
      </w:r>
      <w:r>
        <w:rPr>
          <w:rFonts w:hint="eastAsia" w:ascii="宋体" w:hAnsi="宋体"/>
          <w:snapToGrid w:val="0"/>
          <w:color w:val="auto"/>
          <w:kern w:val="0"/>
          <w:szCs w:val="21"/>
          <w:highlight w:val="none"/>
        </w:rPr>
        <w:t>正信伟业工程咨询管理有限公司（重庆市渝北区恒大山水城4期11栋商铺二楼）。</w:t>
      </w:r>
    </w:p>
    <w:bookmarkEnd w:id="60"/>
    <w:bookmarkEnd w:id="61"/>
    <w:bookmarkEnd w:id="62"/>
    <w:bookmarkEnd w:id="63"/>
    <w:bookmarkEnd w:id="64"/>
    <w:bookmarkEnd w:id="65"/>
    <w:bookmarkEnd w:id="66"/>
    <w:bookmarkEnd w:id="67"/>
    <w:p w14:paraId="631F7785">
      <w:pPr>
        <w:pStyle w:val="4"/>
        <w:adjustRightInd w:val="0"/>
        <w:snapToGrid w:val="0"/>
        <w:spacing w:before="0" w:after="0" w:line="360" w:lineRule="auto"/>
        <w:rPr>
          <w:rFonts w:ascii="宋体" w:hAnsi="宋体"/>
          <w:snapToGrid w:val="0"/>
          <w:color w:val="auto"/>
          <w:sz w:val="28"/>
          <w:szCs w:val="28"/>
          <w:highlight w:val="none"/>
        </w:rPr>
      </w:pPr>
      <w:bookmarkStart w:id="68" w:name="_Toc177985652"/>
      <w:r>
        <w:rPr>
          <w:rFonts w:hint="eastAsia" w:ascii="宋体" w:hAnsi="宋体"/>
          <w:snapToGrid w:val="0"/>
          <w:color w:val="auto"/>
          <w:sz w:val="28"/>
          <w:szCs w:val="28"/>
          <w:highlight w:val="none"/>
        </w:rPr>
        <w:t>七、其他</w:t>
      </w:r>
      <w:bookmarkEnd w:id="68"/>
    </w:p>
    <w:p w14:paraId="1073D66E">
      <w:pPr>
        <w:tabs>
          <w:tab w:val="left" w:pos="495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公告在“重庆东城公共交通有限公司二分公司官方网站”（</w:t>
      </w:r>
      <w:r>
        <w:rPr>
          <w:rFonts w:ascii="宋体" w:hAnsi="宋体"/>
          <w:snapToGrid w:val="0"/>
          <w:color w:val="auto"/>
          <w:kern w:val="0"/>
          <w:szCs w:val="21"/>
          <w:highlight w:val="none"/>
        </w:rPr>
        <w:t>https://</w:t>
      </w:r>
      <w:r>
        <w:rPr>
          <w:rFonts w:hint="eastAsia" w:ascii="宋体" w:hAnsi="宋体"/>
          <w:snapToGrid w:val="0"/>
          <w:color w:val="auto"/>
          <w:kern w:val="0"/>
          <w:szCs w:val="21"/>
          <w:highlight w:val="none"/>
        </w:rPr>
        <w:t>http://www.cqdcgj.com/）发布。</w:t>
      </w:r>
    </w:p>
    <w:p w14:paraId="63CB0FD3">
      <w:pPr>
        <w:pStyle w:val="4"/>
        <w:adjustRightInd w:val="0"/>
        <w:snapToGrid w:val="0"/>
        <w:spacing w:before="0" w:after="0" w:line="360" w:lineRule="auto"/>
        <w:rPr>
          <w:rFonts w:hint="eastAsia" w:ascii="宋体" w:hAnsi="宋体"/>
          <w:snapToGrid w:val="0"/>
          <w:color w:val="auto"/>
          <w:sz w:val="28"/>
          <w:szCs w:val="28"/>
          <w:highlight w:val="none"/>
        </w:rPr>
      </w:pPr>
      <w:bookmarkStart w:id="69" w:name="_Toc177985653"/>
      <w:bookmarkStart w:id="70" w:name="_Toc224103305"/>
      <w:bookmarkStart w:id="71" w:name="_Toc287620673"/>
      <w:bookmarkStart w:id="72" w:name="_Toc287607734"/>
      <w:bookmarkStart w:id="73" w:name="_Toc430530422"/>
      <w:bookmarkStart w:id="74" w:name="_Toc277082542"/>
      <w:bookmarkStart w:id="75" w:name="_Toc509218698"/>
      <w:r>
        <w:rPr>
          <w:rFonts w:hint="eastAsia" w:ascii="宋体" w:hAnsi="宋体"/>
          <w:snapToGrid w:val="0"/>
          <w:color w:val="auto"/>
          <w:sz w:val="28"/>
          <w:szCs w:val="28"/>
          <w:highlight w:val="none"/>
        </w:rPr>
        <w:t>八、监督部门</w:t>
      </w:r>
      <w:bookmarkEnd w:id="69"/>
    </w:p>
    <w:p w14:paraId="15B89F52">
      <w:pPr>
        <w:tabs>
          <w:tab w:val="left" w:pos="4950"/>
        </w:tabs>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项目的监督部门为重庆东城公共交通有限公司二分公司。</w:t>
      </w:r>
    </w:p>
    <w:p w14:paraId="0C376545">
      <w:pPr>
        <w:pStyle w:val="4"/>
        <w:adjustRightInd w:val="0"/>
        <w:snapToGrid w:val="0"/>
        <w:spacing w:before="0" w:after="0" w:line="360" w:lineRule="auto"/>
        <w:rPr>
          <w:rFonts w:ascii="宋体" w:hAnsi="宋体"/>
          <w:snapToGrid w:val="0"/>
          <w:color w:val="auto"/>
          <w:sz w:val="28"/>
          <w:szCs w:val="28"/>
          <w:highlight w:val="none"/>
        </w:rPr>
      </w:pPr>
      <w:bookmarkStart w:id="76" w:name="_Toc177985654"/>
      <w:r>
        <w:rPr>
          <w:rFonts w:hint="eastAsia" w:ascii="宋体" w:hAnsi="宋体"/>
          <w:snapToGrid w:val="0"/>
          <w:color w:val="auto"/>
          <w:sz w:val="28"/>
          <w:szCs w:val="28"/>
          <w:highlight w:val="none"/>
        </w:rPr>
        <w:t>九、</w:t>
      </w:r>
      <w:r>
        <w:rPr>
          <w:rFonts w:ascii="宋体" w:hAnsi="宋体"/>
          <w:snapToGrid w:val="0"/>
          <w:color w:val="auto"/>
          <w:sz w:val="28"/>
          <w:szCs w:val="28"/>
          <w:highlight w:val="none"/>
        </w:rPr>
        <w:t>联系方式</w:t>
      </w:r>
      <w:bookmarkEnd w:id="70"/>
      <w:bookmarkEnd w:id="71"/>
      <w:bookmarkEnd w:id="72"/>
      <w:bookmarkEnd w:id="73"/>
      <w:bookmarkEnd w:id="74"/>
      <w:bookmarkEnd w:id="75"/>
      <w:bookmarkEnd w:id="76"/>
    </w:p>
    <w:p w14:paraId="4C57813E">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比 选 人：重庆东城公共交通有限公司二分公司</w:t>
      </w:r>
    </w:p>
    <w:p w14:paraId="3AA7FBBC">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地    址：重庆市渝北区龙兴镇普福大道458号</w:t>
      </w:r>
    </w:p>
    <w:p w14:paraId="0DBCC673">
      <w:pPr>
        <w:tabs>
          <w:tab w:val="left" w:pos="5140"/>
          <w:tab w:val="left" w:pos="8520"/>
        </w:tabs>
        <w:autoSpaceDE w:val="0"/>
        <w:autoSpaceDN w:val="0"/>
        <w:adjustRightInd w:val="0"/>
        <w:snapToGrid w:val="0"/>
        <w:spacing w:line="360" w:lineRule="auto"/>
        <w:ind w:firstLine="420" w:firstLineChars="200"/>
        <w:jc w:val="left"/>
        <w:rPr>
          <w:rFonts w:hint="default"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rPr>
        <w:t>联 系 人：</w:t>
      </w:r>
      <w:r>
        <w:rPr>
          <w:rFonts w:hint="eastAsia" w:ascii="宋体" w:hAnsi="宋体" w:eastAsia="宋体" w:cs="Times New Roman"/>
          <w:snapToGrid w:val="0"/>
          <w:color w:val="auto"/>
          <w:kern w:val="0"/>
          <w:szCs w:val="21"/>
          <w:highlight w:val="none"/>
          <w:lang w:val="en-US" w:eastAsia="zh-CN"/>
        </w:rPr>
        <w:t>叶先生</w:t>
      </w:r>
      <w:r>
        <w:rPr>
          <w:rFonts w:hint="eastAsia" w:ascii="宋体" w:hAnsi="宋体" w:eastAsia="宋体" w:cs="Times New Roman"/>
          <w:snapToGrid w:val="0"/>
          <w:color w:val="auto"/>
          <w:kern w:val="0"/>
          <w:szCs w:val="21"/>
          <w:highlight w:val="none"/>
          <w:lang w:val="en-US" w:eastAsia="zh-CN"/>
        </w:rPr>
        <w:tab/>
      </w:r>
    </w:p>
    <w:p w14:paraId="201B6644">
      <w:pPr>
        <w:tabs>
          <w:tab w:val="left" w:pos="5140"/>
          <w:tab w:val="left" w:pos="8520"/>
        </w:tabs>
        <w:autoSpaceDE w:val="0"/>
        <w:autoSpaceDN w:val="0"/>
        <w:adjustRightInd w:val="0"/>
        <w:snapToGrid w:val="0"/>
        <w:spacing w:line="360" w:lineRule="auto"/>
        <w:ind w:firstLine="420" w:firstLineChars="200"/>
        <w:jc w:val="left"/>
        <w:rPr>
          <w:rFonts w:hint="default"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rPr>
        <w:t>电    话：</w:t>
      </w:r>
      <w:r>
        <w:rPr>
          <w:rFonts w:hint="eastAsia" w:ascii="宋体" w:hAnsi="宋体" w:eastAsia="宋体" w:cs="Times New Roman"/>
          <w:snapToGrid w:val="0"/>
          <w:color w:val="auto"/>
          <w:kern w:val="0"/>
          <w:szCs w:val="21"/>
          <w:highlight w:val="none"/>
          <w:lang w:val="en-US" w:eastAsia="zh-CN"/>
        </w:rPr>
        <w:t>13983211958</w:t>
      </w:r>
    </w:p>
    <w:p w14:paraId="13BCA416">
      <w:pPr>
        <w:tabs>
          <w:tab w:val="left" w:pos="5140"/>
          <w:tab w:val="left" w:pos="8520"/>
        </w:tabs>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p>
    <w:p w14:paraId="4CE06721">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代理机构：正信伟业工程咨询管理有限公司</w:t>
      </w:r>
    </w:p>
    <w:p w14:paraId="67F9426B">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地    址：重庆市渝北区恒大山水城4期11栋商铺二楼</w:t>
      </w:r>
    </w:p>
    <w:p w14:paraId="50905383">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联 系 人：李老师</w:t>
      </w:r>
    </w:p>
    <w:p w14:paraId="77E5A348">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电    话：</w:t>
      </w:r>
      <w:bookmarkStart w:id="77" w:name="_Toc287620683"/>
      <w:bookmarkStart w:id="78" w:name="_Toc430530432"/>
      <w:bookmarkStart w:id="79" w:name="_Toc224103315"/>
      <w:bookmarkStart w:id="80" w:name="_Toc287607744"/>
      <w:r>
        <w:rPr>
          <w:rFonts w:hint="eastAsia" w:ascii="宋体" w:hAnsi="宋体"/>
          <w:snapToGrid w:val="0"/>
          <w:color w:val="auto"/>
          <w:kern w:val="0"/>
          <w:szCs w:val="21"/>
          <w:highlight w:val="none"/>
        </w:rPr>
        <w:t>13629767661</w:t>
      </w:r>
    </w:p>
    <w:p w14:paraId="6182E9D6">
      <w:pPr>
        <w:tabs>
          <w:tab w:val="left" w:pos="5140"/>
          <w:tab w:val="left" w:pos="8520"/>
        </w:tabs>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p>
    <w:bookmarkEnd w:id="11"/>
    <w:bookmarkEnd w:id="12"/>
    <w:bookmarkEnd w:id="13"/>
    <w:p w14:paraId="21699542">
      <w:pPr>
        <w:pStyle w:val="3"/>
        <w:adjustRightInd w:val="0"/>
        <w:snapToGrid w:val="0"/>
        <w:spacing w:before="0" w:after="0" w:line="360" w:lineRule="auto"/>
        <w:jc w:val="center"/>
        <w:rPr>
          <w:rFonts w:ascii="宋体" w:hAnsi="宋体"/>
          <w:bCs w:val="0"/>
          <w:snapToGrid w:val="0"/>
          <w:color w:val="auto"/>
          <w:kern w:val="0"/>
          <w:highlight w:val="none"/>
        </w:rPr>
      </w:pPr>
      <w:r>
        <w:rPr>
          <w:rFonts w:ascii="宋体" w:hAnsi="宋体"/>
          <w:snapToGrid w:val="0"/>
          <w:color w:val="auto"/>
          <w:kern w:val="0"/>
          <w:highlight w:val="none"/>
        </w:rPr>
        <w:br w:type="page"/>
      </w:r>
      <w:bookmarkEnd w:id="77"/>
      <w:bookmarkEnd w:id="78"/>
      <w:bookmarkEnd w:id="79"/>
      <w:bookmarkEnd w:id="80"/>
      <w:bookmarkStart w:id="81" w:name="_Toc177985655"/>
      <w:bookmarkStart w:id="82" w:name="_Toc224103317"/>
      <w:bookmarkStart w:id="83" w:name="_Toc200513126"/>
      <w:bookmarkStart w:id="84" w:name="_Toc430530435"/>
      <w:bookmarkStart w:id="85" w:name="_Toc509218710"/>
      <w:bookmarkStart w:id="86" w:name="_Toc277082552"/>
      <w:bookmarkStart w:id="87" w:name="_Toc287620685"/>
      <w:bookmarkStart w:id="88" w:name="_Toc287607746"/>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投标人</w:t>
      </w:r>
      <w:r>
        <w:rPr>
          <w:rFonts w:ascii="宋体" w:hAnsi="宋体"/>
          <w:snapToGrid w:val="0"/>
          <w:color w:val="auto"/>
          <w:kern w:val="0"/>
          <w:highlight w:val="none"/>
        </w:rPr>
        <w:t>须知</w:t>
      </w:r>
      <w:bookmarkEnd w:id="81"/>
      <w:bookmarkStart w:id="89" w:name="_Toc224103316"/>
      <w:bookmarkStart w:id="90" w:name="_Toc287607745"/>
      <w:bookmarkStart w:id="91" w:name="_Toc430530433"/>
      <w:bookmarkStart w:id="92" w:name="_Toc287620684"/>
      <w:bookmarkStart w:id="93" w:name="_Toc277082551"/>
    </w:p>
    <w:p w14:paraId="4A631156">
      <w:pPr>
        <w:pStyle w:val="4"/>
        <w:adjustRightInd w:val="0"/>
        <w:snapToGrid w:val="0"/>
        <w:spacing w:before="0" w:after="0" w:line="360" w:lineRule="auto"/>
        <w:jc w:val="center"/>
        <w:rPr>
          <w:rFonts w:ascii="宋体" w:hAnsi="宋体"/>
          <w:color w:val="auto"/>
          <w:highlight w:val="none"/>
        </w:rPr>
      </w:pPr>
      <w:bookmarkStart w:id="94" w:name="_Toc509218708"/>
      <w:bookmarkStart w:id="95" w:name="_Toc177985656"/>
      <w:r>
        <w:rPr>
          <w:rFonts w:hint="eastAsia" w:ascii="宋体" w:hAnsi="宋体"/>
          <w:snapToGrid w:val="0"/>
          <w:color w:val="auto"/>
          <w:highlight w:val="none"/>
          <w:lang w:eastAsia="zh-CN"/>
        </w:rPr>
        <w:t>投标人</w:t>
      </w:r>
      <w:r>
        <w:rPr>
          <w:rFonts w:hint="eastAsia" w:ascii="宋体" w:hAnsi="宋体"/>
          <w:color w:val="auto"/>
          <w:highlight w:val="none"/>
        </w:rPr>
        <w:t>须知前附表</w:t>
      </w:r>
      <w:bookmarkEnd w:id="89"/>
      <w:bookmarkEnd w:id="90"/>
      <w:bookmarkEnd w:id="91"/>
      <w:bookmarkEnd w:id="92"/>
      <w:bookmarkEnd w:id="93"/>
      <w:bookmarkEnd w:id="94"/>
      <w:bookmarkEnd w:id="95"/>
    </w:p>
    <w:p w14:paraId="6852D7F5">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投标人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投标人</w:t>
      </w:r>
      <w:r>
        <w:rPr>
          <w:rFonts w:ascii="宋体" w:hAnsi="宋体"/>
          <w:color w:val="auto"/>
          <w:szCs w:val="21"/>
          <w:highlight w:val="none"/>
        </w:rPr>
        <w:t>须知前附表为准。</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92"/>
        <w:gridCol w:w="6548"/>
      </w:tblGrid>
      <w:tr w14:paraId="610DD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noWrap w:val="0"/>
            <w:vAlign w:val="center"/>
          </w:tcPr>
          <w:p w14:paraId="3E7B53B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b/>
                <w:color w:val="auto"/>
                <w:kern w:val="0"/>
                <w:szCs w:val="21"/>
                <w:highlight w:val="none"/>
              </w:rPr>
            </w:pPr>
            <w:r>
              <w:rPr>
                <w:rFonts w:hint="default" w:ascii="宋体" w:hAnsi="宋体" w:cs="Times New Roman"/>
                <w:b/>
                <w:color w:val="auto"/>
                <w:kern w:val="0"/>
                <w:szCs w:val="21"/>
                <w:highlight w:val="none"/>
              </w:rPr>
              <w:t>条 款 号</w:t>
            </w:r>
          </w:p>
        </w:tc>
        <w:tc>
          <w:tcPr>
            <w:tcW w:w="1792" w:type="dxa"/>
            <w:noWrap w:val="0"/>
            <w:vAlign w:val="center"/>
          </w:tcPr>
          <w:p w14:paraId="368B78D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b/>
                <w:color w:val="auto"/>
                <w:kern w:val="0"/>
                <w:szCs w:val="21"/>
                <w:highlight w:val="none"/>
              </w:rPr>
            </w:pPr>
            <w:r>
              <w:rPr>
                <w:rFonts w:hint="default" w:ascii="宋体" w:hAnsi="宋体" w:cs="Times New Roman"/>
                <w:b/>
                <w:color w:val="auto"/>
                <w:kern w:val="0"/>
                <w:szCs w:val="21"/>
                <w:highlight w:val="none"/>
              </w:rPr>
              <w:t>条款名称</w:t>
            </w:r>
          </w:p>
        </w:tc>
        <w:tc>
          <w:tcPr>
            <w:tcW w:w="6548" w:type="dxa"/>
            <w:noWrap w:val="0"/>
            <w:vAlign w:val="center"/>
          </w:tcPr>
          <w:p w14:paraId="7101740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b/>
                <w:color w:val="auto"/>
                <w:kern w:val="0"/>
                <w:szCs w:val="21"/>
                <w:highlight w:val="none"/>
              </w:rPr>
            </w:pPr>
            <w:r>
              <w:rPr>
                <w:rFonts w:hint="default" w:ascii="宋体" w:hAnsi="宋体" w:cs="Times New Roman"/>
                <w:b/>
                <w:color w:val="auto"/>
                <w:kern w:val="0"/>
                <w:szCs w:val="21"/>
                <w:highlight w:val="none"/>
              </w:rPr>
              <w:t>编  列  内  容</w:t>
            </w:r>
          </w:p>
        </w:tc>
      </w:tr>
      <w:tr w14:paraId="66DC7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105CA9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1.1.2</w:t>
            </w:r>
          </w:p>
        </w:tc>
        <w:tc>
          <w:tcPr>
            <w:tcW w:w="1792" w:type="dxa"/>
            <w:noWrap w:val="0"/>
            <w:vAlign w:val="center"/>
          </w:tcPr>
          <w:p w14:paraId="4E62AB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lang w:eastAsia="zh-CN"/>
              </w:rPr>
              <w:t>招标人</w:t>
            </w:r>
          </w:p>
        </w:tc>
        <w:tc>
          <w:tcPr>
            <w:tcW w:w="6548" w:type="dxa"/>
            <w:noWrap w:val="0"/>
            <w:vAlign w:val="center"/>
          </w:tcPr>
          <w:p w14:paraId="70C51023">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名称：</w:t>
            </w:r>
            <w:r>
              <w:rPr>
                <w:rFonts w:hint="eastAsia" w:ascii="宋体" w:hAnsi="宋体" w:cs="Times New Roman"/>
                <w:snapToGrid w:val="0"/>
                <w:color w:val="auto"/>
                <w:kern w:val="0"/>
                <w:szCs w:val="21"/>
                <w:highlight w:val="none"/>
              </w:rPr>
              <w:t>重庆东城公共交通有限公司二分公司</w:t>
            </w:r>
          </w:p>
          <w:p w14:paraId="60AD1B25">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地址：</w:t>
            </w:r>
            <w:r>
              <w:rPr>
                <w:rFonts w:hint="eastAsia" w:ascii="宋体" w:hAnsi="宋体" w:cs="Times New Roman"/>
                <w:snapToGrid w:val="0"/>
                <w:color w:val="auto"/>
                <w:kern w:val="0"/>
                <w:szCs w:val="21"/>
                <w:highlight w:val="none"/>
              </w:rPr>
              <w:t>重庆市渝北区龙兴镇普福大道458号</w:t>
            </w:r>
          </w:p>
          <w:p w14:paraId="6C0A7219">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rPr>
              <w:t>联系人：</w:t>
            </w:r>
            <w:r>
              <w:rPr>
                <w:rFonts w:hint="eastAsia" w:ascii="宋体" w:hAnsi="宋体" w:eastAsia="宋体" w:cs="Times New Roman"/>
                <w:snapToGrid w:val="0"/>
                <w:color w:val="auto"/>
                <w:kern w:val="0"/>
                <w:szCs w:val="21"/>
                <w:highlight w:val="none"/>
                <w:lang w:val="en-US" w:eastAsia="zh-CN"/>
              </w:rPr>
              <w:t>叶先生</w:t>
            </w:r>
          </w:p>
          <w:p w14:paraId="7923F776">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eastAsia="宋体" w:cs="Times New Roman"/>
                <w:snapToGrid w:val="0"/>
                <w:color w:val="auto"/>
                <w:kern w:val="0"/>
                <w:szCs w:val="21"/>
                <w:highlight w:val="none"/>
              </w:rPr>
              <w:t>电话：</w:t>
            </w:r>
            <w:r>
              <w:rPr>
                <w:rFonts w:hint="eastAsia" w:ascii="宋体" w:hAnsi="宋体" w:eastAsia="宋体" w:cs="Times New Roman"/>
                <w:snapToGrid w:val="0"/>
                <w:color w:val="auto"/>
                <w:kern w:val="0"/>
                <w:szCs w:val="21"/>
                <w:highlight w:val="none"/>
                <w:lang w:val="en-US" w:eastAsia="zh-CN"/>
              </w:rPr>
              <w:t>13983211958</w:t>
            </w:r>
          </w:p>
        </w:tc>
      </w:tr>
      <w:tr w14:paraId="7D602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946195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1.1.3</w:t>
            </w:r>
          </w:p>
        </w:tc>
        <w:tc>
          <w:tcPr>
            <w:tcW w:w="1792" w:type="dxa"/>
            <w:noWrap w:val="0"/>
            <w:vAlign w:val="center"/>
          </w:tcPr>
          <w:p w14:paraId="521950E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代理机构</w:t>
            </w:r>
          </w:p>
        </w:tc>
        <w:tc>
          <w:tcPr>
            <w:tcW w:w="6548" w:type="dxa"/>
            <w:noWrap w:val="0"/>
            <w:vAlign w:val="center"/>
          </w:tcPr>
          <w:p w14:paraId="5154875E">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名称</w:t>
            </w:r>
            <w:r>
              <w:rPr>
                <w:rFonts w:hint="default" w:ascii="宋体" w:hAnsi="宋体" w:cs="Times New Roman"/>
                <w:color w:val="auto"/>
                <w:kern w:val="0"/>
                <w:szCs w:val="21"/>
                <w:highlight w:val="none"/>
              </w:rPr>
              <w:t>：正信伟业工程咨询管理有限公司</w:t>
            </w:r>
          </w:p>
          <w:p w14:paraId="15EBC7E1">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地址：</w:t>
            </w:r>
            <w:r>
              <w:rPr>
                <w:rFonts w:hint="default" w:ascii="宋体" w:hAnsi="宋体" w:cs="Times New Roman"/>
                <w:color w:val="auto"/>
                <w:kern w:val="0"/>
                <w:szCs w:val="21"/>
                <w:highlight w:val="none"/>
              </w:rPr>
              <w:t>重庆市渝北区恒大山水城4期11栋商铺二楼</w:t>
            </w:r>
          </w:p>
          <w:p w14:paraId="4D301E67">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eastAsia="宋体" w:cs="Times New Roman"/>
                <w:snapToGrid w:val="0"/>
                <w:color w:val="auto"/>
                <w:kern w:val="0"/>
                <w:szCs w:val="21"/>
                <w:highlight w:val="none"/>
              </w:rPr>
              <w:t>联系人：</w:t>
            </w:r>
            <w:r>
              <w:rPr>
                <w:rFonts w:hint="default" w:ascii="宋体" w:hAnsi="宋体" w:cs="Times New Roman"/>
                <w:color w:val="auto"/>
                <w:kern w:val="0"/>
                <w:szCs w:val="21"/>
                <w:highlight w:val="none"/>
              </w:rPr>
              <w:t>李老师</w:t>
            </w:r>
          </w:p>
          <w:p w14:paraId="1A411332">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eastAsia="宋体" w:cs="Times New Roman"/>
                <w:snapToGrid w:val="0"/>
                <w:color w:val="auto"/>
                <w:kern w:val="0"/>
                <w:szCs w:val="21"/>
                <w:highlight w:val="none"/>
              </w:rPr>
              <w:t>电话：</w:t>
            </w:r>
            <w:r>
              <w:rPr>
                <w:rFonts w:hint="default" w:ascii="宋体" w:hAnsi="宋体" w:cs="Times New Roman"/>
                <w:color w:val="auto"/>
                <w:kern w:val="0"/>
                <w:szCs w:val="21"/>
                <w:highlight w:val="none"/>
              </w:rPr>
              <w:t>13629767661</w:t>
            </w:r>
          </w:p>
          <w:p w14:paraId="5CF4060B">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邮箱：1511707950@qq.com</w:t>
            </w:r>
          </w:p>
        </w:tc>
      </w:tr>
      <w:tr w14:paraId="24ADF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739CD5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1.1.4</w:t>
            </w:r>
          </w:p>
        </w:tc>
        <w:tc>
          <w:tcPr>
            <w:tcW w:w="1792" w:type="dxa"/>
            <w:noWrap w:val="0"/>
            <w:vAlign w:val="center"/>
          </w:tcPr>
          <w:p w14:paraId="004EF9F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项目名称</w:t>
            </w:r>
          </w:p>
        </w:tc>
        <w:tc>
          <w:tcPr>
            <w:tcW w:w="6548" w:type="dxa"/>
            <w:noWrap w:val="0"/>
            <w:vAlign w:val="center"/>
          </w:tcPr>
          <w:p w14:paraId="1A4819CF">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东城公共交通有限公司二分公司营运车辆轮胎集中采购项目</w:t>
            </w:r>
          </w:p>
        </w:tc>
      </w:tr>
      <w:tr w14:paraId="18E96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46346D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1.1.5</w:t>
            </w:r>
          </w:p>
        </w:tc>
        <w:tc>
          <w:tcPr>
            <w:tcW w:w="1792" w:type="dxa"/>
            <w:noWrap w:val="0"/>
            <w:vAlign w:val="center"/>
          </w:tcPr>
          <w:p w14:paraId="125ACCF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交货</w:t>
            </w:r>
            <w:r>
              <w:rPr>
                <w:rFonts w:hint="default" w:ascii="宋体" w:hAnsi="宋体" w:cs="Times New Roman"/>
                <w:color w:val="auto"/>
                <w:kern w:val="0"/>
                <w:szCs w:val="21"/>
                <w:highlight w:val="none"/>
              </w:rPr>
              <w:t>地点</w:t>
            </w:r>
          </w:p>
        </w:tc>
        <w:tc>
          <w:tcPr>
            <w:tcW w:w="6548" w:type="dxa"/>
            <w:noWrap w:val="0"/>
            <w:vAlign w:val="center"/>
          </w:tcPr>
          <w:p w14:paraId="09FF9E55">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szCs w:val="21"/>
                <w:highlight w:val="none"/>
              </w:rPr>
            </w:pPr>
            <w:r>
              <w:rPr>
                <w:rFonts w:hint="eastAsia" w:ascii="宋体" w:hAnsi="宋体" w:cs="Times New Roman"/>
                <w:color w:val="auto"/>
                <w:highlight w:val="none"/>
                <w:lang w:eastAsia="zh-CN"/>
              </w:rPr>
              <w:t>招标人</w:t>
            </w:r>
            <w:r>
              <w:rPr>
                <w:rFonts w:hint="eastAsia" w:ascii="宋体" w:hAnsi="宋体" w:cs="Times New Roman"/>
                <w:color w:val="auto"/>
                <w:highlight w:val="none"/>
              </w:rPr>
              <w:t>指定地点</w:t>
            </w:r>
          </w:p>
        </w:tc>
      </w:tr>
      <w:tr w14:paraId="3B477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0C6649E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1.1.6</w:t>
            </w:r>
          </w:p>
        </w:tc>
        <w:tc>
          <w:tcPr>
            <w:tcW w:w="1792" w:type="dxa"/>
            <w:noWrap w:val="0"/>
            <w:vAlign w:val="center"/>
          </w:tcPr>
          <w:p w14:paraId="3B5C6BF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项目概况</w:t>
            </w:r>
          </w:p>
        </w:tc>
        <w:tc>
          <w:tcPr>
            <w:tcW w:w="6548" w:type="dxa"/>
            <w:noWrap w:val="0"/>
            <w:vAlign w:val="center"/>
          </w:tcPr>
          <w:p w14:paraId="7D9D0CEF">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eastAsia" w:ascii="宋体" w:hAnsi="宋体" w:cs="Times New Roman"/>
                <w:color w:val="auto"/>
                <w:highlight w:val="none"/>
              </w:rPr>
              <w:t>同第一章项目概况</w:t>
            </w:r>
          </w:p>
        </w:tc>
      </w:tr>
      <w:tr w14:paraId="02007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D58AD7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1.2.1</w:t>
            </w:r>
          </w:p>
        </w:tc>
        <w:tc>
          <w:tcPr>
            <w:tcW w:w="1792" w:type="dxa"/>
            <w:noWrap w:val="0"/>
            <w:vAlign w:val="center"/>
          </w:tcPr>
          <w:p w14:paraId="3679289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资金来源</w:t>
            </w:r>
            <w:r>
              <w:rPr>
                <w:rFonts w:hint="eastAsia" w:ascii="宋体" w:hAnsi="宋体" w:cs="Times New Roman"/>
                <w:color w:val="auto"/>
                <w:kern w:val="0"/>
                <w:szCs w:val="21"/>
                <w:highlight w:val="none"/>
              </w:rPr>
              <w:t>及比例</w:t>
            </w:r>
          </w:p>
        </w:tc>
        <w:tc>
          <w:tcPr>
            <w:tcW w:w="6548" w:type="dxa"/>
            <w:noWrap w:val="0"/>
            <w:vAlign w:val="center"/>
          </w:tcPr>
          <w:p w14:paraId="7E60A4A8">
            <w:pPr>
              <w:keepNext w:val="0"/>
              <w:keepLines w:val="0"/>
              <w:suppressLineNumbers w:val="0"/>
              <w:tabs>
                <w:tab w:val="left" w:pos="3840"/>
                <w:tab w:val="left" w:pos="5300"/>
              </w:tabs>
              <w:autoSpaceDE w:val="0"/>
              <w:autoSpaceDN w:val="0"/>
              <w:adjustRightInd w:val="0"/>
              <w:snapToGrid w:val="0"/>
              <w:spacing w:before="0" w:beforeAutospacing="0" w:after="0" w:afterAutospacing="0" w:line="360" w:lineRule="auto"/>
              <w:ind w:left="0" w:right="0" w:firstLine="420" w:firstLineChars="200"/>
              <w:rPr>
                <w:rFonts w:hint="eastAsia"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rPr>
              <w:t>100%国有资金</w:t>
            </w:r>
          </w:p>
        </w:tc>
      </w:tr>
      <w:tr w14:paraId="2921F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5457910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1.2.2</w:t>
            </w:r>
          </w:p>
        </w:tc>
        <w:tc>
          <w:tcPr>
            <w:tcW w:w="1792" w:type="dxa"/>
            <w:noWrap w:val="0"/>
            <w:vAlign w:val="center"/>
          </w:tcPr>
          <w:p w14:paraId="1452BBC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资金落实情况</w:t>
            </w:r>
          </w:p>
        </w:tc>
        <w:tc>
          <w:tcPr>
            <w:tcW w:w="6548" w:type="dxa"/>
            <w:noWrap w:val="0"/>
            <w:vAlign w:val="center"/>
          </w:tcPr>
          <w:p w14:paraId="445958C9">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szCs w:val="21"/>
                <w:highlight w:val="none"/>
              </w:rPr>
            </w:pPr>
            <w:r>
              <w:rPr>
                <w:rFonts w:hint="eastAsia" w:ascii="宋体" w:hAnsi="宋体" w:cs="Times New Roman"/>
                <w:color w:val="auto"/>
                <w:szCs w:val="21"/>
                <w:highlight w:val="none"/>
              </w:rPr>
              <w:t>已落实</w:t>
            </w:r>
          </w:p>
        </w:tc>
      </w:tr>
      <w:tr w14:paraId="22780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52B5AB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1.3.1</w:t>
            </w:r>
          </w:p>
        </w:tc>
        <w:tc>
          <w:tcPr>
            <w:tcW w:w="1792" w:type="dxa"/>
            <w:noWrap w:val="0"/>
            <w:vAlign w:val="center"/>
          </w:tcPr>
          <w:p w14:paraId="3F20150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范围</w:t>
            </w:r>
          </w:p>
        </w:tc>
        <w:tc>
          <w:tcPr>
            <w:tcW w:w="6548" w:type="dxa"/>
            <w:noWrap w:val="0"/>
            <w:vAlign w:val="center"/>
          </w:tcPr>
          <w:p w14:paraId="6D324B08">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i/>
                <w:color w:val="auto"/>
                <w:szCs w:val="21"/>
                <w:highlight w:val="none"/>
              </w:rPr>
            </w:pPr>
            <w:r>
              <w:rPr>
                <w:rFonts w:hint="eastAsia" w:ascii="宋体" w:hAnsi="宋体" w:cs="Times New Roman"/>
                <w:color w:val="auto"/>
                <w:highlight w:val="none"/>
              </w:rPr>
              <w:t>同第一章</w:t>
            </w:r>
            <w:r>
              <w:rPr>
                <w:rFonts w:hint="eastAsia" w:ascii="宋体" w:hAnsi="宋体" w:cs="Times New Roman"/>
                <w:color w:val="auto"/>
                <w:highlight w:val="none"/>
                <w:lang w:eastAsia="zh-CN"/>
              </w:rPr>
              <w:t>招标</w:t>
            </w:r>
            <w:r>
              <w:rPr>
                <w:rFonts w:hint="eastAsia" w:ascii="宋体" w:hAnsi="宋体" w:cs="Times New Roman"/>
                <w:color w:val="auto"/>
                <w:highlight w:val="none"/>
              </w:rPr>
              <w:t>范围</w:t>
            </w:r>
          </w:p>
        </w:tc>
      </w:tr>
      <w:tr w14:paraId="0E2F2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4B7750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1.3.2</w:t>
            </w:r>
          </w:p>
        </w:tc>
        <w:tc>
          <w:tcPr>
            <w:tcW w:w="1792" w:type="dxa"/>
            <w:noWrap w:val="0"/>
            <w:vAlign w:val="center"/>
          </w:tcPr>
          <w:p w14:paraId="31FA1F1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服务</w:t>
            </w:r>
            <w:r>
              <w:rPr>
                <w:rFonts w:hint="eastAsia" w:ascii="宋体" w:hAnsi="宋体" w:cs="Times New Roman"/>
                <w:color w:val="auto"/>
                <w:kern w:val="0"/>
                <w:szCs w:val="21"/>
                <w:highlight w:val="none"/>
              </w:rPr>
              <w:t>期限</w:t>
            </w:r>
          </w:p>
        </w:tc>
        <w:tc>
          <w:tcPr>
            <w:tcW w:w="6548" w:type="dxa"/>
            <w:noWrap w:val="0"/>
            <w:vAlign w:val="center"/>
          </w:tcPr>
          <w:p w14:paraId="18431C5D">
            <w:pPr>
              <w:keepNext w:val="0"/>
              <w:keepLines w:val="0"/>
              <w:suppressLineNumbers w:val="0"/>
              <w:tabs>
                <w:tab w:val="left" w:pos="3840"/>
                <w:tab w:val="left" w:pos="5300"/>
              </w:tabs>
              <w:autoSpaceDE w:val="0"/>
              <w:autoSpaceDN w:val="0"/>
              <w:adjustRightInd w:val="0"/>
              <w:snapToGrid w:val="0"/>
              <w:spacing w:before="0" w:beforeAutospacing="0" w:after="0" w:afterAutospacing="0" w:line="360" w:lineRule="auto"/>
              <w:ind w:left="0" w:right="0" w:firstLine="420" w:firstLineChars="200"/>
              <w:jc w:val="left"/>
              <w:rPr>
                <w:rFonts w:hint="default"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lang w:val="en-US" w:eastAsia="zh-CN"/>
              </w:rPr>
              <w:t>24个月</w:t>
            </w:r>
            <w:r>
              <w:rPr>
                <w:rFonts w:hint="eastAsia" w:ascii="宋体" w:hAnsi="宋体" w:cs="Times New Roman"/>
                <w:snapToGrid w:val="0"/>
                <w:color w:val="auto"/>
                <w:kern w:val="0"/>
                <w:szCs w:val="21"/>
                <w:highlight w:val="none"/>
              </w:rPr>
              <w:t>。</w:t>
            </w:r>
          </w:p>
        </w:tc>
      </w:tr>
      <w:tr w14:paraId="7BC81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6E179D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1.3.3</w:t>
            </w:r>
          </w:p>
        </w:tc>
        <w:tc>
          <w:tcPr>
            <w:tcW w:w="1792" w:type="dxa"/>
            <w:noWrap w:val="0"/>
            <w:vAlign w:val="center"/>
          </w:tcPr>
          <w:p w14:paraId="4B3C8A9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质量</w:t>
            </w:r>
            <w:r>
              <w:rPr>
                <w:rFonts w:hint="eastAsia" w:ascii="宋体" w:hAnsi="宋体" w:cs="Times New Roman"/>
                <w:color w:val="auto"/>
                <w:kern w:val="0"/>
                <w:szCs w:val="21"/>
                <w:highlight w:val="none"/>
              </w:rPr>
              <w:t>标准</w:t>
            </w:r>
          </w:p>
        </w:tc>
        <w:tc>
          <w:tcPr>
            <w:tcW w:w="6548" w:type="dxa"/>
            <w:noWrap w:val="0"/>
            <w:vAlign w:val="center"/>
          </w:tcPr>
          <w:p w14:paraId="250C0C41">
            <w:pPr>
              <w:keepNext w:val="0"/>
              <w:keepLines w:val="0"/>
              <w:suppressLineNumbers w:val="0"/>
              <w:tabs>
                <w:tab w:val="left" w:pos="3840"/>
                <w:tab w:val="left" w:pos="5300"/>
              </w:tabs>
              <w:autoSpaceDE w:val="0"/>
              <w:autoSpaceDN w:val="0"/>
              <w:adjustRightInd w:val="0"/>
              <w:snapToGrid w:val="0"/>
              <w:spacing w:before="0" w:beforeAutospacing="0" w:after="0" w:afterAutospacing="0" w:line="360" w:lineRule="auto"/>
              <w:ind w:left="0" w:right="0" w:firstLine="420" w:firstLineChars="200"/>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1.提供的产品必须是全新的（生产日期与交货验收合格日期之间不超过6个月）、包装完整未使用过的；产品必须符合国家《产品质量法》的要求及规定，符合国家、行业及企业相关标准。</w:t>
            </w:r>
          </w:p>
          <w:p w14:paraId="01552EEC">
            <w:pPr>
              <w:keepNext w:val="0"/>
              <w:keepLines w:val="0"/>
              <w:suppressLineNumbers w:val="0"/>
              <w:tabs>
                <w:tab w:val="left" w:pos="3840"/>
                <w:tab w:val="left" w:pos="5300"/>
              </w:tabs>
              <w:autoSpaceDE w:val="0"/>
              <w:autoSpaceDN w:val="0"/>
              <w:adjustRightInd w:val="0"/>
              <w:snapToGrid w:val="0"/>
              <w:spacing w:before="0" w:beforeAutospacing="0" w:after="0" w:afterAutospacing="0" w:line="360" w:lineRule="auto"/>
              <w:ind w:left="0" w:right="0" w:firstLine="420" w:firstLineChars="200"/>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2.中标人在项目实施过程中要做到节能、环保，中标人承担项目范围内的质量、安全、环保责任，因中标人原因引起的质量、安全、环保等事故由中标人承担相应的法律后果。</w:t>
            </w:r>
          </w:p>
        </w:tc>
      </w:tr>
      <w:tr w14:paraId="5E8EB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663F40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1</w:t>
            </w:r>
            <w:r>
              <w:rPr>
                <w:rFonts w:hint="default" w:ascii="宋体" w:hAnsi="宋体" w:cs="Times New Roman"/>
                <w:color w:val="auto"/>
                <w:kern w:val="0"/>
                <w:szCs w:val="21"/>
                <w:highlight w:val="none"/>
              </w:rPr>
              <w:t>.4.1</w:t>
            </w:r>
          </w:p>
        </w:tc>
        <w:tc>
          <w:tcPr>
            <w:tcW w:w="1792" w:type="dxa"/>
            <w:noWrap w:val="0"/>
            <w:vAlign w:val="center"/>
          </w:tcPr>
          <w:p w14:paraId="3CB77A7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资质条件、能力和信誉</w:t>
            </w:r>
          </w:p>
        </w:tc>
        <w:tc>
          <w:tcPr>
            <w:tcW w:w="6548" w:type="dxa"/>
            <w:noWrap w:val="0"/>
            <w:vAlign w:val="center"/>
          </w:tcPr>
          <w:p w14:paraId="72A7247C">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bookmarkStart w:id="96" w:name="OLE_LINK1"/>
            <w:r>
              <w:rPr>
                <w:rFonts w:hint="default" w:ascii="宋体" w:hAnsi="宋体" w:cs="Times New Roman"/>
                <w:color w:val="auto"/>
                <w:szCs w:val="21"/>
                <w:highlight w:val="none"/>
              </w:rPr>
              <w:t>本</w:t>
            </w:r>
            <w:r>
              <w:rPr>
                <w:rFonts w:hint="eastAsia" w:ascii="宋体" w:hAnsi="宋体" w:cs="Times New Roman"/>
                <w:color w:val="auto"/>
                <w:szCs w:val="21"/>
                <w:highlight w:val="none"/>
              </w:rPr>
              <w:t>项目</w:t>
            </w:r>
            <w:r>
              <w:rPr>
                <w:rFonts w:hint="eastAsia" w:ascii="宋体" w:hAnsi="宋体" w:cs="Times New Roman"/>
                <w:color w:val="auto"/>
                <w:szCs w:val="21"/>
                <w:highlight w:val="none"/>
                <w:lang w:eastAsia="zh-CN"/>
              </w:rPr>
              <w:t>招标</w:t>
            </w:r>
            <w:r>
              <w:rPr>
                <w:rFonts w:hint="default" w:ascii="宋体" w:hAnsi="宋体" w:cs="Times New Roman"/>
                <w:color w:val="auto"/>
                <w:szCs w:val="21"/>
                <w:highlight w:val="none"/>
              </w:rPr>
              <w:t>实行资格后审，</w:t>
            </w: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应</w:t>
            </w:r>
            <w:bookmarkStart w:id="97" w:name="一是"/>
            <w:bookmarkEnd w:id="97"/>
            <w:r>
              <w:rPr>
                <w:rFonts w:hint="default" w:ascii="宋体" w:hAnsi="宋体" w:cs="Times New Roman"/>
                <w:color w:val="auto"/>
                <w:szCs w:val="21"/>
                <w:highlight w:val="none"/>
              </w:rPr>
              <w:t>具备以下资格条件：</w:t>
            </w:r>
          </w:p>
          <w:bookmarkEnd w:id="96"/>
          <w:p w14:paraId="60B16196">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1.</w:t>
            </w:r>
            <w:r>
              <w:rPr>
                <w:rFonts w:hint="eastAsia" w:ascii="Times New Roman" w:hAnsi="Times New Roman" w:cs="Times New Roman"/>
                <w:color w:val="auto"/>
                <w:highlight w:val="none"/>
              </w:rPr>
              <w:t xml:space="preserve"> </w:t>
            </w:r>
            <w:r>
              <w:rPr>
                <w:rFonts w:hint="eastAsia" w:cs="Times New Roman"/>
                <w:color w:val="auto"/>
                <w:highlight w:val="none"/>
                <w:lang w:eastAsia="zh-CN"/>
              </w:rPr>
              <w:t>投标人</w:t>
            </w:r>
            <w:r>
              <w:rPr>
                <w:rFonts w:hint="eastAsia" w:ascii="Times New Roman" w:hAnsi="Times New Roman" w:cs="Times New Roman"/>
                <w:color w:val="auto"/>
                <w:highlight w:val="none"/>
              </w:rPr>
              <w:t>必须是在中华人民共和国境内注册的独立法人</w:t>
            </w:r>
            <w:r>
              <w:rPr>
                <w:rFonts w:hint="eastAsia" w:cs="Times New Roman"/>
                <w:color w:val="auto"/>
                <w:highlight w:val="none"/>
                <w:lang w:eastAsia="zh-CN"/>
              </w:rPr>
              <w:t>，且</w:t>
            </w:r>
            <w:r>
              <w:rPr>
                <w:rFonts w:hint="eastAsia" w:cs="Times New Roman"/>
                <w:color w:val="auto"/>
                <w:highlight w:val="none"/>
                <w:lang w:val="en-US" w:eastAsia="zh-CN"/>
              </w:rPr>
              <w:t>经营范围须包含所投产品的生产或销售</w:t>
            </w:r>
            <w:r>
              <w:rPr>
                <w:rFonts w:hint="eastAsia" w:ascii="Times New Roman" w:hAnsi="Times New Roman" w:cs="Times New Roman"/>
                <w:color w:val="auto"/>
                <w:highlight w:val="none"/>
              </w:rPr>
              <w:t>。</w:t>
            </w:r>
          </w:p>
          <w:p w14:paraId="1E7365F9">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rPr>
                <w:rFonts w:hint="default" w:ascii="宋体" w:hAnsi="宋体" w:cs="Times New Roman"/>
                <w:b/>
                <w:color w:val="auto"/>
                <w:highlight w:val="none"/>
              </w:rPr>
            </w:pPr>
            <w:r>
              <w:rPr>
                <w:rFonts w:hint="eastAsia" w:ascii="宋体" w:hAnsi="宋体" w:cs="Times New Roman"/>
                <w:b/>
                <w:color w:val="auto"/>
                <w:kern w:val="0"/>
                <w:szCs w:val="21"/>
                <w:highlight w:val="none"/>
                <w:lang w:eastAsia="zh-CN"/>
              </w:rPr>
              <w:t>注：</w:t>
            </w:r>
            <w:r>
              <w:rPr>
                <w:rFonts w:hint="default" w:ascii="宋体" w:hAnsi="宋体" w:cs="Times New Roman"/>
                <w:b/>
                <w:color w:val="auto"/>
                <w:szCs w:val="21"/>
                <w:highlight w:val="none"/>
              </w:rPr>
              <w:t>提供有效的营业执照复印件</w:t>
            </w:r>
            <w:r>
              <w:rPr>
                <w:rFonts w:hint="eastAsia" w:ascii="宋体" w:hAnsi="宋体" w:cs="Times New Roman"/>
                <w:b/>
                <w:color w:val="auto"/>
                <w:szCs w:val="21"/>
                <w:highlight w:val="none"/>
              </w:rPr>
              <w:t>加盖</w:t>
            </w:r>
            <w:r>
              <w:rPr>
                <w:rFonts w:hint="eastAsia" w:ascii="宋体" w:hAnsi="宋体" w:cs="Times New Roman"/>
                <w:b/>
                <w:color w:val="auto"/>
                <w:szCs w:val="21"/>
                <w:highlight w:val="none"/>
                <w:lang w:eastAsia="zh-CN"/>
              </w:rPr>
              <w:t>投标</w:t>
            </w:r>
            <w:r>
              <w:rPr>
                <w:rFonts w:hint="eastAsia" w:ascii="宋体" w:hAnsi="宋体" w:cs="Times New Roman"/>
                <w:b/>
                <w:color w:val="auto"/>
                <w:szCs w:val="21"/>
                <w:highlight w:val="none"/>
              </w:rPr>
              <w:t>单位公章</w:t>
            </w:r>
            <w:r>
              <w:rPr>
                <w:rFonts w:hint="default" w:ascii="宋体" w:hAnsi="宋体" w:cs="Times New Roman"/>
                <w:b/>
                <w:color w:val="auto"/>
                <w:szCs w:val="21"/>
                <w:highlight w:val="none"/>
              </w:rPr>
              <w:t>。</w:t>
            </w:r>
          </w:p>
          <w:p w14:paraId="36F7E48A">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highlight w:val="none"/>
              </w:rPr>
            </w:pPr>
            <w:r>
              <w:rPr>
                <w:rFonts w:hint="eastAsia" w:ascii="宋体" w:hAnsi="宋体" w:cs="Times New Roman"/>
                <w:color w:val="auto"/>
                <w:kern w:val="0"/>
                <w:szCs w:val="21"/>
                <w:highlight w:val="none"/>
              </w:rPr>
              <w:t>2.</w:t>
            </w:r>
            <w:r>
              <w:rPr>
                <w:rFonts w:hint="eastAsia" w:ascii="Times New Roman" w:hAnsi="Times New Roman" w:cs="Times New Roman"/>
                <w:color w:val="auto"/>
                <w:highlight w:val="none"/>
              </w:rPr>
              <w:t xml:space="preserve"> </w:t>
            </w:r>
            <w:r>
              <w:rPr>
                <w:rFonts w:hint="eastAsia" w:ascii="宋体" w:hAnsi="宋体" w:cs="Times New Roman"/>
                <w:color w:val="auto"/>
                <w:highlight w:val="none"/>
                <w:lang w:eastAsia="zh-CN"/>
              </w:rPr>
              <w:t>投标人</w:t>
            </w:r>
            <w:r>
              <w:rPr>
                <w:rFonts w:hint="eastAsia" w:ascii="宋体" w:hAnsi="宋体" w:cs="Times New Roman"/>
                <w:color w:val="auto"/>
                <w:highlight w:val="none"/>
              </w:rPr>
              <w:t>自行承诺不得存在下列情形之一：</w:t>
            </w:r>
          </w:p>
          <w:p w14:paraId="4F55099F">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highlight w:val="none"/>
              </w:rPr>
            </w:pPr>
            <w:r>
              <w:rPr>
                <w:rFonts w:hint="eastAsia" w:ascii="宋体" w:hAnsi="宋体" w:cs="Times New Roman"/>
                <w:color w:val="auto"/>
                <w:highlight w:val="none"/>
              </w:rPr>
              <w:t>（1）被人民法院列入失信被执行人名单且在被执行期内；</w:t>
            </w:r>
          </w:p>
          <w:p w14:paraId="705E9AF0">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highlight w:val="none"/>
              </w:rPr>
            </w:pPr>
            <w:r>
              <w:rPr>
                <w:rFonts w:hint="eastAsia" w:ascii="宋体" w:hAnsi="宋体" w:cs="Times New Roman"/>
                <w:color w:val="auto"/>
                <w:highlight w:val="none"/>
              </w:rPr>
              <w:t>（2）被国家、重庆市（含市或任意区县）有关行政主管部门处以暂停投标资格行政处罚，且在处罚期限内；</w:t>
            </w:r>
          </w:p>
          <w:p w14:paraId="3D3A3437">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highlight w:val="none"/>
              </w:rPr>
            </w:pPr>
            <w:r>
              <w:rPr>
                <w:rFonts w:hint="eastAsia" w:ascii="宋体" w:hAnsi="宋体" w:cs="Times New Roman"/>
                <w:color w:val="auto"/>
                <w:highlight w:val="none"/>
              </w:rPr>
              <w:t>（3）被国家、重庆市（含市或任意区县）有关行业主管部门暂停承揽新业务且在暂停期内。</w:t>
            </w:r>
          </w:p>
          <w:p w14:paraId="6A2D5B5B">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lang w:eastAsia="zh-CN"/>
              </w:rPr>
              <w:t>注：</w:t>
            </w:r>
            <w:r>
              <w:rPr>
                <w:rFonts w:hint="eastAsia" w:ascii="宋体" w:hAnsi="宋体" w:cs="Times New Roman"/>
                <w:b/>
                <w:color w:val="auto"/>
                <w:kern w:val="0"/>
                <w:szCs w:val="21"/>
                <w:highlight w:val="none"/>
              </w:rPr>
              <w:t>提供承诺</w:t>
            </w:r>
            <w:r>
              <w:rPr>
                <w:rFonts w:hint="eastAsia" w:ascii="宋体" w:hAnsi="宋体" w:cs="Times New Roman"/>
                <w:b/>
                <w:color w:val="auto"/>
                <w:szCs w:val="21"/>
                <w:highlight w:val="none"/>
              </w:rPr>
              <w:t>加盖</w:t>
            </w:r>
            <w:r>
              <w:rPr>
                <w:rFonts w:hint="eastAsia" w:ascii="宋体" w:hAnsi="宋体" w:cs="Times New Roman"/>
                <w:b/>
                <w:color w:val="auto"/>
                <w:szCs w:val="21"/>
                <w:highlight w:val="none"/>
                <w:lang w:eastAsia="zh-CN"/>
              </w:rPr>
              <w:t>投标</w:t>
            </w:r>
            <w:r>
              <w:rPr>
                <w:rFonts w:hint="eastAsia" w:ascii="宋体" w:hAnsi="宋体" w:cs="Times New Roman"/>
                <w:b/>
                <w:color w:val="auto"/>
                <w:szCs w:val="21"/>
                <w:highlight w:val="none"/>
              </w:rPr>
              <w:t>单位公章</w:t>
            </w:r>
            <w:r>
              <w:rPr>
                <w:rFonts w:hint="eastAsia" w:ascii="宋体" w:hAnsi="宋体" w:cs="Times New Roman"/>
                <w:b/>
                <w:color w:val="auto"/>
                <w:kern w:val="0"/>
                <w:szCs w:val="21"/>
                <w:highlight w:val="none"/>
              </w:rPr>
              <w:t>。</w:t>
            </w:r>
          </w:p>
          <w:p w14:paraId="50347E68">
            <w:pPr>
              <w:pStyle w:val="2"/>
              <w:keepNext w:val="0"/>
              <w:keepLines w:val="0"/>
              <w:suppressLineNumbers w:val="0"/>
              <w:spacing w:before="0" w:beforeAutospacing="0" w:afterAutospacing="0"/>
              <w:ind w:left="0" w:right="0" w:firstLine="420" w:firstLineChars="2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3.投标人对以下条款进行承诺，格式自拟。</w:t>
            </w:r>
          </w:p>
          <w:p w14:paraId="2F93BD7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lang w:eastAsia="zh-CN"/>
              </w:rPr>
            </w:pPr>
            <w:r>
              <w:rPr>
                <w:rFonts w:hint="default" w:ascii="宋体" w:hAnsi="宋体" w:cs="Times New Roman"/>
                <w:color w:val="auto"/>
                <w:highlight w:val="none"/>
                <w:lang w:eastAsia="zh-CN"/>
              </w:rPr>
              <w:t>（</w:t>
            </w:r>
            <w:r>
              <w:rPr>
                <w:rFonts w:hint="eastAsia" w:ascii="宋体" w:hAnsi="宋体" w:cs="Times New Roman"/>
                <w:color w:val="auto"/>
                <w:highlight w:val="none"/>
                <w:lang w:val="en-US" w:eastAsia="zh-CN"/>
              </w:rPr>
              <w:t>1</w:t>
            </w:r>
            <w:r>
              <w:rPr>
                <w:rFonts w:hint="default" w:ascii="宋体" w:hAnsi="宋体" w:cs="Times New Roman"/>
                <w:color w:val="auto"/>
                <w:highlight w:val="none"/>
                <w:lang w:eastAsia="zh-CN"/>
              </w:rPr>
              <w:t>）投标人具备良好商业信誉与销售实力，具有履行合同所必备的能力，以及健全的售后服务保障体系。</w:t>
            </w:r>
          </w:p>
          <w:p w14:paraId="75A2650F">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default" w:ascii="宋体" w:hAnsi="宋体" w:cs="Times New Roman"/>
                <w:color w:val="auto"/>
                <w:highlight w:val="none"/>
                <w:lang w:eastAsia="zh-CN"/>
              </w:rPr>
              <w:t>（</w:t>
            </w:r>
            <w:r>
              <w:rPr>
                <w:rFonts w:hint="eastAsia" w:ascii="宋体" w:hAnsi="宋体" w:cs="Times New Roman"/>
                <w:color w:val="auto"/>
                <w:highlight w:val="none"/>
                <w:lang w:val="en-US" w:eastAsia="zh-CN"/>
              </w:rPr>
              <w:t>2</w:t>
            </w:r>
            <w:r>
              <w:rPr>
                <w:rFonts w:hint="default" w:ascii="宋体" w:hAnsi="宋体" w:cs="Times New Roman"/>
                <w:color w:val="auto"/>
                <w:highlight w:val="none"/>
                <w:lang w:eastAsia="zh-CN"/>
              </w:rPr>
              <w:t>）</w:t>
            </w:r>
            <w:r>
              <w:rPr>
                <w:rFonts w:hint="default" w:ascii="宋体" w:hAnsi="宋体" w:cs="Times New Roman"/>
                <w:color w:val="auto"/>
                <w:highlight w:val="none"/>
                <w:lang w:val="en-US" w:eastAsia="zh-CN"/>
              </w:rPr>
              <w:t xml:space="preserve"> </w:t>
            </w:r>
            <w:r>
              <w:rPr>
                <w:rFonts w:hint="eastAsia" w:ascii="宋体" w:hAnsi="宋体" w:cs="Times New Roman"/>
                <w:color w:val="auto"/>
                <w:highlight w:val="none"/>
                <w:lang w:eastAsia="zh-CN"/>
              </w:rPr>
              <w:t>未</w:t>
            </w:r>
            <w:r>
              <w:rPr>
                <w:rFonts w:hint="default" w:ascii="宋体" w:hAnsi="宋体" w:cs="Times New Roman"/>
                <w:color w:val="auto"/>
                <w:highlight w:val="none"/>
                <w:lang w:val="en-US" w:eastAsia="zh-CN"/>
              </w:rPr>
              <w:t>被</w:t>
            </w:r>
            <w:r>
              <w:rPr>
                <w:rFonts w:hint="default" w:ascii="宋体" w:hAnsi="宋体" w:cs="Times New Roman"/>
                <w:color w:val="auto"/>
                <w:highlight w:val="none"/>
              </w:rPr>
              <w:t>列入重大税收违法案件当事人名单、政府采购严重违法失信行为记录名单。</w:t>
            </w:r>
          </w:p>
          <w:p w14:paraId="5FD6F296">
            <w:pPr>
              <w:pStyle w:val="2"/>
              <w:keepNext w:val="0"/>
              <w:keepLines w:val="0"/>
              <w:suppressLineNumbers w:val="0"/>
              <w:spacing w:before="0" w:beforeAutospacing="0" w:afterAutospacing="0"/>
              <w:ind w:left="0" w:right="0" w:firstLine="632" w:firstLineChars="300"/>
              <w:rPr>
                <w:rFonts w:hint="default"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注：提供承诺加盖投标单位公章。</w:t>
            </w:r>
          </w:p>
          <w:p w14:paraId="1CC8D6A0">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bCs/>
                <w:color w:val="auto"/>
                <w:kern w:val="0"/>
                <w:szCs w:val="21"/>
                <w:highlight w:val="none"/>
                <w:lang w:val="en-US" w:eastAsia="zh-CN"/>
              </w:rPr>
            </w:pPr>
            <w:r>
              <w:rPr>
                <w:rFonts w:hint="eastAsia" w:ascii="宋体" w:hAnsi="宋体" w:cs="Times New Roman"/>
                <w:bCs/>
                <w:color w:val="auto"/>
                <w:kern w:val="0"/>
                <w:szCs w:val="21"/>
                <w:highlight w:val="none"/>
                <w:lang w:val="en-US" w:eastAsia="zh-CN"/>
              </w:rPr>
              <w:t>4</w:t>
            </w:r>
            <w:r>
              <w:rPr>
                <w:rFonts w:hint="eastAsia" w:ascii="宋体" w:hAnsi="宋体" w:cs="Times New Roman"/>
                <w:bCs/>
                <w:color w:val="auto"/>
                <w:kern w:val="0"/>
                <w:szCs w:val="21"/>
                <w:highlight w:val="none"/>
              </w:rPr>
              <w:t xml:space="preserve">. </w:t>
            </w:r>
            <w:r>
              <w:rPr>
                <w:rFonts w:hint="eastAsia" w:ascii="宋体" w:hAnsi="宋体" w:cs="Times New Roman"/>
                <w:bCs/>
                <w:color w:val="auto"/>
                <w:kern w:val="0"/>
                <w:szCs w:val="21"/>
                <w:highlight w:val="none"/>
                <w:lang w:eastAsia="zh-CN"/>
              </w:rPr>
              <w:t>投标</w:t>
            </w:r>
            <w:r>
              <w:rPr>
                <w:rFonts w:hint="eastAsia" w:ascii="宋体" w:hAnsi="宋体" w:cs="Times New Roman"/>
                <w:bCs/>
                <w:color w:val="auto"/>
                <w:kern w:val="0"/>
                <w:szCs w:val="21"/>
                <w:highlight w:val="none"/>
                <w:lang w:val="en-US" w:eastAsia="zh-CN"/>
              </w:rPr>
              <w:t>产品为国家强制性3C认证产品或实行生产许可证的产品的，必须获得相关生产认证资格。</w:t>
            </w:r>
          </w:p>
          <w:p w14:paraId="231D79A7">
            <w:pPr>
              <w:keepNext w:val="0"/>
              <w:keepLines w:val="0"/>
              <w:suppressLineNumbers w:val="0"/>
              <w:adjustRightInd w:val="0"/>
              <w:snapToGrid w:val="0"/>
              <w:spacing w:before="0" w:beforeAutospacing="0" w:after="0" w:afterAutospacing="0" w:line="360" w:lineRule="auto"/>
              <w:ind w:left="0" w:right="0" w:firstLine="422" w:firstLineChars="200"/>
              <w:rPr>
                <w:rFonts w:hint="default" w:ascii="宋体" w:hAnsi="宋体" w:cs="Times New Roman"/>
                <w:b/>
                <w:color w:val="auto"/>
                <w:kern w:val="0"/>
                <w:szCs w:val="21"/>
                <w:highlight w:val="none"/>
              </w:rPr>
            </w:pPr>
            <w:r>
              <w:rPr>
                <w:rFonts w:hint="eastAsia" w:ascii="宋体" w:hAnsi="宋体" w:cs="Times New Roman"/>
                <w:b/>
                <w:color w:val="auto"/>
                <w:kern w:val="0"/>
                <w:szCs w:val="21"/>
                <w:highlight w:val="none"/>
                <w:lang w:eastAsia="zh-CN"/>
              </w:rPr>
              <w:t>注：</w:t>
            </w:r>
            <w:r>
              <w:rPr>
                <w:rFonts w:hint="eastAsia" w:ascii="宋体" w:hAnsi="宋体" w:cs="Times New Roman"/>
                <w:b/>
                <w:color w:val="auto"/>
                <w:kern w:val="0"/>
                <w:szCs w:val="21"/>
                <w:highlight w:val="none"/>
              </w:rPr>
              <w:t>提供</w:t>
            </w:r>
            <w:r>
              <w:rPr>
                <w:rFonts w:hint="eastAsia" w:ascii="宋体" w:hAnsi="宋体" w:cs="Times New Roman"/>
                <w:b/>
                <w:color w:val="auto"/>
                <w:kern w:val="0"/>
                <w:szCs w:val="21"/>
                <w:highlight w:val="none"/>
                <w:lang w:eastAsia="zh-CN"/>
              </w:rPr>
              <w:t>相关证书</w:t>
            </w:r>
            <w:r>
              <w:rPr>
                <w:rFonts w:hint="eastAsia" w:ascii="宋体" w:hAnsi="宋体" w:cs="Times New Roman"/>
                <w:b/>
                <w:color w:val="auto"/>
                <w:szCs w:val="21"/>
                <w:highlight w:val="none"/>
              </w:rPr>
              <w:t>加盖</w:t>
            </w:r>
            <w:r>
              <w:rPr>
                <w:rFonts w:hint="eastAsia" w:ascii="宋体" w:hAnsi="宋体" w:cs="Times New Roman"/>
                <w:b/>
                <w:color w:val="auto"/>
                <w:szCs w:val="21"/>
                <w:highlight w:val="none"/>
                <w:lang w:eastAsia="zh-CN"/>
              </w:rPr>
              <w:t>投标</w:t>
            </w:r>
            <w:r>
              <w:rPr>
                <w:rFonts w:hint="eastAsia" w:ascii="宋体" w:hAnsi="宋体" w:cs="Times New Roman"/>
                <w:b/>
                <w:color w:val="auto"/>
                <w:szCs w:val="21"/>
                <w:highlight w:val="none"/>
              </w:rPr>
              <w:t>单位公章</w:t>
            </w:r>
            <w:r>
              <w:rPr>
                <w:rFonts w:hint="eastAsia" w:ascii="宋体" w:hAnsi="宋体" w:cs="Times New Roman"/>
                <w:b/>
                <w:color w:val="auto"/>
                <w:kern w:val="0"/>
                <w:szCs w:val="21"/>
                <w:highlight w:val="none"/>
              </w:rPr>
              <w:t>。</w:t>
            </w:r>
          </w:p>
          <w:p w14:paraId="62048F07">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b w:val="0"/>
                <w:bCs/>
                <w:color w:val="auto"/>
                <w:kern w:val="0"/>
                <w:szCs w:val="21"/>
                <w:highlight w:val="none"/>
                <w:lang w:val="en-US" w:eastAsia="zh-CN"/>
              </w:rPr>
            </w:pPr>
            <w:r>
              <w:rPr>
                <w:rFonts w:hint="eastAsia" w:ascii="宋体" w:hAnsi="宋体" w:cs="Times New Roman"/>
                <w:b w:val="0"/>
                <w:bCs/>
                <w:color w:val="auto"/>
                <w:kern w:val="0"/>
                <w:szCs w:val="21"/>
                <w:highlight w:val="none"/>
                <w:lang w:val="en-US" w:eastAsia="zh-CN"/>
              </w:rPr>
              <w:t>5.授权方式</w:t>
            </w:r>
          </w:p>
          <w:p w14:paraId="23CAF278">
            <w:pPr>
              <w:keepNext w:val="0"/>
              <w:keepLines w:val="0"/>
              <w:numPr>
                <w:ilvl w:val="0"/>
                <w:numId w:val="0"/>
              </w:numPr>
              <w:suppressLineNumbers w:val="0"/>
              <w:spacing w:before="0" w:beforeAutospacing="0" w:after="0" w:afterAutospacing="0" w:line="360" w:lineRule="auto"/>
              <w:ind w:left="0" w:right="0" w:firstLine="420" w:firstLineChars="200"/>
              <w:rPr>
                <w:rFonts w:hint="default"/>
                <w:color w:val="000000" w:themeColor="text1"/>
                <w:lang w:val="en-GB"/>
                <w14:textFill>
                  <w14:solidFill>
                    <w14:schemeClr w14:val="tx1"/>
                  </w14:solidFill>
                </w14:textFill>
              </w:rPr>
            </w:pPr>
            <w:r>
              <w:rPr>
                <w:rFonts w:hint="eastAsia"/>
                <w:color w:val="000000" w:themeColor="text1"/>
                <w:lang w:val="en-GB"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default"/>
                <w:color w:val="000000" w:themeColor="text1"/>
                <w:lang w:val="en-GB"/>
                <w14:textFill>
                  <w14:solidFill>
                    <w14:schemeClr w14:val="tx1"/>
                  </w14:solidFill>
                </w14:textFill>
              </w:rPr>
              <w:t>若投标人为所投产品生产企业，须按招标文件要求的格式提供资格声明原件，且不能再授权其他代理商或经销商参加本招标项目的投标；</w:t>
            </w:r>
          </w:p>
          <w:p w14:paraId="69AA9CCB">
            <w:pPr>
              <w:keepNext w:val="0"/>
              <w:keepLines w:val="0"/>
              <w:numPr>
                <w:ilvl w:val="0"/>
                <w:numId w:val="0"/>
              </w:numPr>
              <w:suppressLineNumbers w:val="0"/>
              <w:spacing w:before="0" w:beforeAutospacing="0" w:after="0" w:afterAutospacing="0" w:line="360" w:lineRule="auto"/>
              <w:ind w:left="0" w:right="0" w:firstLine="420" w:firstLineChars="200"/>
              <w:rPr>
                <w:rFonts w:hint="default"/>
                <w:color w:val="000000" w:themeColor="text1"/>
                <w:lang w:val="en-GB"/>
                <w14:textFill>
                  <w14:solidFill>
                    <w14:schemeClr w14:val="tx1"/>
                  </w14:solidFill>
                </w14:textFill>
              </w:rPr>
            </w:pPr>
            <w:r>
              <w:rPr>
                <w:rFonts w:hint="eastAsia"/>
                <w:color w:val="000000" w:themeColor="text1"/>
                <w:lang w:val="en-GB"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default"/>
                <w:color w:val="000000" w:themeColor="text1"/>
                <w:lang w:val="en-GB"/>
                <w14:textFill>
                  <w14:solidFill>
                    <w14:schemeClr w14:val="tx1"/>
                  </w14:solidFill>
                </w14:textFill>
              </w:rPr>
              <w:t>若投标人为所投产品配套的客车生产企业，须提供所投产品与投标人的配套合同及投标人出具的配套声明，配套合同有效期能覆盖本项目合同有效期（</w:t>
            </w:r>
            <w:r>
              <w:rPr>
                <w:rFonts w:hint="eastAsia"/>
                <w:color w:val="000000" w:themeColor="text1"/>
                <w:lang w:val="en-US" w:eastAsia="zh-CN"/>
                <w14:textFill>
                  <w14:solidFill>
                    <w14:schemeClr w14:val="tx1"/>
                  </w14:solidFill>
                </w14:textFill>
              </w:rPr>
              <w:t>2</w:t>
            </w:r>
            <w:r>
              <w:rPr>
                <w:rFonts w:hint="default"/>
                <w:color w:val="000000" w:themeColor="text1"/>
                <w:lang w:val="en-GB"/>
                <w14:textFill>
                  <w14:solidFill>
                    <w14:schemeClr w14:val="tx1"/>
                  </w14:solidFill>
                </w14:textFill>
              </w:rPr>
              <w:t>年）；</w:t>
            </w:r>
          </w:p>
          <w:p w14:paraId="3CA3B816">
            <w:pPr>
              <w:keepNext w:val="0"/>
              <w:keepLines w:val="0"/>
              <w:numPr>
                <w:ilvl w:val="0"/>
                <w:numId w:val="0"/>
              </w:numPr>
              <w:suppressLineNumbers w:val="0"/>
              <w:spacing w:before="0" w:beforeAutospacing="0" w:after="0" w:afterAutospacing="0" w:line="360" w:lineRule="auto"/>
              <w:ind w:left="0" w:right="0" w:firstLine="420" w:firstLineChars="200"/>
              <w:rPr>
                <w:rFonts w:hint="default"/>
                <w:color w:val="000000" w:themeColor="text1"/>
                <w:lang w:val="en-GB"/>
                <w14:textFill>
                  <w14:solidFill>
                    <w14:schemeClr w14:val="tx1"/>
                  </w14:solidFill>
                </w14:textFill>
              </w:rPr>
            </w:pPr>
            <w:r>
              <w:rPr>
                <w:rFonts w:hint="eastAsia"/>
                <w:color w:val="000000" w:themeColor="text1"/>
                <w:lang w:val="en-GB"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default"/>
                <w:color w:val="000000" w:themeColor="text1"/>
                <w:lang w:val="en-GB"/>
                <w14:textFill>
                  <w14:solidFill>
                    <w14:schemeClr w14:val="tx1"/>
                  </w14:solidFill>
                </w14:textFill>
              </w:rPr>
              <w:t>若投标人为所投产品代理商或经销商，须提供所投产品经销</w:t>
            </w:r>
            <w:r>
              <w:rPr>
                <w:rFonts w:hint="eastAsia"/>
                <w:color w:val="000000" w:themeColor="text1"/>
                <w:lang w:val="en-GB"/>
                <w14:textFill>
                  <w14:solidFill>
                    <w14:schemeClr w14:val="tx1"/>
                  </w14:solidFill>
                </w14:textFill>
              </w:rPr>
              <w:t>（</w:t>
            </w:r>
            <w:r>
              <w:rPr>
                <w:rFonts w:hint="eastAsia"/>
                <w:color w:val="000000" w:themeColor="text1"/>
                <w14:textFill>
                  <w14:solidFill>
                    <w14:schemeClr w14:val="tx1"/>
                  </w14:solidFill>
                </w14:textFill>
              </w:rPr>
              <w:t>代理</w:t>
            </w:r>
            <w:r>
              <w:rPr>
                <w:rFonts w:hint="eastAsia"/>
                <w:color w:val="000000" w:themeColor="text1"/>
                <w:lang w:val="en-GB"/>
                <w14:textFill>
                  <w14:solidFill>
                    <w14:schemeClr w14:val="tx1"/>
                  </w14:solidFill>
                </w14:textFill>
              </w:rPr>
              <w:t>）</w:t>
            </w:r>
            <w:r>
              <w:rPr>
                <w:rFonts w:hint="default"/>
                <w:color w:val="000000" w:themeColor="text1"/>
                <w:lang w:val="en-GB"/>
                <w14:textFill>
                  <w14:solidFill>
                    <w14:schemeClr w14:val="tx1"/>
                  </w14:solidFill>
                </w14:textFill>
              </w:rPr>
              <w:t>授权</w:t>
            </w:r>
            <w:r>
              <w:rPr>
                <w:rFonts w:hint="eastAsia"/>
                <w:color w:val="000000" w:themeColor="text1"/>
                <w14:textFill>
                  <w14:solidFill>
                    <w14:schemeClr w14:val="tx1"/>
                  </w14:solidFill>
                </w14:textFill>
              </w:rPr>
              <w:t>书和</w:t>
            </w:r>
            <w:r>
              <w:rPr>
                <w:rFonts w:hint="eastAsia"/>
                <w:color w:val="000000" w:themeColor="text1"/>
                <w:lang w:val="en-GB"/>
                <w14:textFill>
                  <w14:solidFill>
                    <w14:schemeClr w14:val="tx1"/>
                  </w14:solidFill>
                </w14:textFill>
              </w:rPr>
              <w:t>针对本项目的唯一</w:t>
            </w:r>
            <w:r>
              <w:rPr>
                <w:rFonts w:hint="eastAsia"/>
                <w:color w:val="000000" w:themeColor="text1"/>
                <w14:textFill>
                  <w14:solidFill>
                    <w14:schemeClr w14:val="tx1"/>
                  </w14:solidFill>
                </w14:textFill>
              </w:rPr>
              <w:t>投标</w:t>
            </w:r>
            <w:r>
              <w:rPr>
                <w:rFonts w:hint="eastAsia"/>
                <w:color w:val="000000" w:themeColor="text1"/>
                <w:lang w:val="en-GB"/>
                <w14:textFill>
                  <w14:solidFill>
                    <w14:schemeClr w14:val="tx1"/>
                  </w14:solidFill>
                </w14:textFill>
              </w:rPr>
              <w:t>授权</w:t>
            </w:r>
            <w:r>
              <w:rPr>
                <w:rFonts w:hint="eastAsia"/>
                <w:color w:val="000000" w:themeColor="text1"/>
                <w14:textFill>
                  <w14:solidFill>
                    <w14:schemeClr w14:val="tx1"/>
                  </w14:solidFill>
                </w14:textFill>
              </w:rPr>
              <w:t>函</w:t>
            </w:r>
            <w:r>
              <w:rPr>
                <w:rFonts w:hint="default"/>
                <w:color w:val="000000" w:themeColor="text1"/>
                <w:lang w:val="en-GB"/>
                <w14:textFill>
                  <w14:solidFill>
                    <w14:schemeClr w14:val="tx1"/>
                  </w14:solidFill>
                </w14:textFill>
              </w:rPr>
              <w:t>且授权期限能覆盖本项目合同有效期（</w:t>
            </w:r>
            <w:r>
              <w:rPr>
                <w:rFonts w:hint="eastAsia"/>
                <w:color w:val="000000" w:themeColor="text1"/>
                <w:lang w:val="en-US" w:eastAsia="zh-CN"/>
                <w14:textFill>
                  <w14:solidFill>
                    <w14:schemeClr w14:val="tx1"/>
                  </w14:solidFill>
                </w14:textFill>
              </w:rPr>
              <w:t>2</w:t>
            </w:r>
            <w:r>
              <w:rPr>
                <w:rFonts w:hint="default"/>
                <w:color w:val="000000" w:themeColor="text1"/>
                <w:lang w:val="en-GB"/>
                <w14:textFill>
                  <w14:solidFill>
                    <w14:schemeClr w14:val="tx1"/>
                  </w14:solidFill>
                </w14:textFill>
              </w:rPr>
              <w:t>年）。</w:t>
            </w:r>
          </w:p>
          <w:p w14:paraId="0F31F28D">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b w:val="0"/>
                <w:bCs/>
                <w:color w:val="auto"/>
                <w:kern w:val="0"/>
                <w:szCs w:val="21"/>
                <w:highlight w:val="none"/>
                <w:lang w:val="en-US" w:eastAsia="zh-CN"/>
              </w:rPr>
            </w:pPr>
            <w:r>
              <w:rPr>
                <w:rFonts w:hint="eastAsia" w:ascii="宋体" w:hAnsi="宋体" w:cs="Times New Roman"/>
                <w:b w:val="0"/>
                <w:bCs/>
                <w:color w:val="auto"/>
                <w:kern w:val="0"/>
                <w:szCs w:val="21"/>
                <w:highlight w:val="none"/>
                <w:lang w:val="en-US" w:eastAsia="zh-CN"/>
              </w:rPr>
              <w:t>6.企业认证</w:t>
            </w:r>
          </w:p>
          <w:p w14:paraId="6DA15195">
            <w:pPr>
              <w:keepNext w:val="0"/>
              <w:keepLines w:val="0"/>
              <w:numPr>
                <w:ilvl w:val="0"/>
                <w:numId w:val="0"/>
              </w:numPr>
              <w:suppressLineNumbers w:val="0"/>
              <w:spacing w:before="0" w:beforeAutospacing="0" w:after="0" w:afterAutospacing="0" w:line="360" w:lineRule="auto"/>
              <w:ind w:left="0" w:right="0" w:firstLine="420" w:firstLineChars="200"/>
              <w:rPr>
                <w:rFonts w:hint="eastAsia"/>
                <w:color w:val="000000" w:themeColor="text1"/>
                <w:lang w:val="en-GB" w:eastAsia="zh-CN"/>
                <w14:textFill>
                  <w14:solidFill>
                    <w14:schemeClr w14:val="tx1"/>
                  </w14:solidFill>
                </w14:textFill>
              </w:rPr>
            </w:pPr>
            <w:r>
              <w:rPr>
                <w:rFonts w:hint="eastAsia"/>
                <w:color w:val="000000" w:themeColor="text1"/>
                <w:lang w:val="en-GB"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val="en-GB" w:eastAsia="zh-CN"/>
                <w14:textFill>
                  <w14:solidFill>
                    <w14:schemeClr w14:val="tx1"/>
                  </w14:solidFill>
                </w14:textFill>
              </w:rPr>
              <w:t>投标产品的生产企业须具备国家指定机构颁发的GB/TI9001或ISO 9001质量管理体系认证或国际标准化组织颁发的ISO/IATF16949质量体系认证，</w:t>
            </w:r>
          </w:p>
          <w:p w14:paraId="3097F520">
            <w:pPr>
              <w:keepNext w:val="0"/>
              <w:keepLines w:val="0"/>
              <w:numPr>
                <w:ilvl w:val="0"/>
                <w:numId w:val="0"/>
              </w:numPr>
              <w:suppressLineNumbers w:val="0"/>
              <w:spacing w:before="0" w:beforeAutospacing="0" w:after="0" w:afterAutospacing="0" w:line="360" w:lineRule="auto"/>
              <w:ind w:left="0" w:right="0" w:firstLine="420" w:firstLineChars="200"/>
              <w:rPr>
                <w:rFonts w:hint="eastAsia"/>
                <w:color w:val="000000" w:themeColor="text1"/>
                <w:lang w:val="en-GB" w:eastAsia="zh-CN"/>
                <w14:textFill>
                  <w14:solidFill>
                    <w14:schemeClr w14:val="tx1"/>
                  </w14:solidFill>
                </w14:textFill>
              </w:rPr>
            </w:pPr>
            <w:r>
              <w:rPr>
                <w:rFonts w:hint="eastAsia"/>
                <w:color w:val="000000" w:themeColor="text1"/>
                <w:lang w:val="en-GB"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val="en-GB" w:eastAsia="zh-CN"/>
                <w14:textFill>
                  <w14:solidFill>
                    <w14:schemeClr w14:val="tx1"/>
                  </w14:solidFill>
                </w14:textFill>
              </w:rPr>
              <w:t>投标产品的生产企业须具备国家指定机构颁发的GB/T24001或ISO14001环境管理体系认证。</w:t>
            </w:r>
          </w:p>
          <w:p w14:paraId="2B8D1150">
            <w:pPr>
              <w:keepNext w:val="0"/>
              <w:keepLines w:val="0"/>
              <w:numPr>
                <w:ilvl w:val="0"/>
                <w:numId w:val="0"/>
              </w:numPr>
              <w:suppressLineNumbers w:val="0"/>
              <w:spacing w:before="0" w:beforeAutospacing="0" w:after="0" w:afterAutospacing="0" w:line="360" w:lineRule="auto"/>
              <w:ind w:left="0" w:right="0" w:firstLine="420" w:firstLineChars="200"/>
              <w:rPr>
                <w:rFonts w:hint="eastAsia"/>
                <w:color w:val="000000" w:themeColor="text1"/>
                <w:lang w:val="en-GB" w:eastAsia="zh-CN"/>
                <w14:textFill>
                  <w14:solidFill>
                    <w14:schemeClr w14:val="tx1"/>
                  </w14:solidFill>
                </w14:textFill>
              </w:rPr>
            </w:pPr>
            <w:r>
              <w:rPr>
                <w:rFonts w:hint="eastAsia"/>
                <w:color w:val="000000" w:themeColor="text1"/>
                <w:lang w:val="en-GB"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val="en-GB" w:eastAsia="zh-CN"/>
                <w14:textFill>
                  <w14:solidFill>
                    <w14:schemeClr w14:val="tx1"/>
                  </w14:solidFill>
                </w14:textFill>
              </w:rPr>
              <w:t>投标产品的生产企业须具备国家指定机构颁发的GB/T28001或OHSMS18001或GB/T45001或ISO45001职业健康安全管理体系认证。</w:t>
            </w:r>
          </w:p>
          <w:p w14:paraId="77631E48">
            <w:pPr>
              <w:keepNext w:val="0"/>
              <w:keepLines w:val="0"/>
              <w:suppressLineNumbers w:val="0"/>
              <w:adjustRightInd w:val="0"/>
              <w:snapToGrid w:val="0"/>
              <w:spacing w:before="0" w:beforeAutospacing="0" w:after="0" w:afterAutospacing="0" w:line="360" w:lineRule="auto"/>
              <w:ind w:left="0" w:right="0" w:firstLine="211" w:firstLineChars="100"/>
              <w:rPr>
                <w:rFonts w:hint="default" w:ascii="宋体" w:hAnsi="宋体" w:cs="Times New Roman"/>
                <w:b/>
                <w:color w:val="auto"/>
                <w:kern w:val="0"/>
                <w:szCs w:val="21"/>
                <w:highlight w:val="none"/>
              </w:rPr>
            </w:pPr>
            <w:r>
              <w:rPr>
                <w:rFonts w:hint="eastAsia" w:ascii="宋体" w:hAnsi="宋体" w:cs="Times New Roman"/>
                <w:b/>
                <w:color w:val="auto"/>
                <w:kern w:val="0"/>
                <w:szCs w:val="21"/>
                <w:highlight w:val="none"/>
                <w:lang w:eastAsia="zh-CN"/>
              </w:rPr>
              <w:t>注：</w:t>
            </w:r>
            <w:r>
              <w:rPr>
                <w:rFonts w:hint="eastAsia" w:ascii="宋体" w:hAnsi="宋体" w:cs="Times New Roman"/>
                <w:b/>
                <w:color w:val="auto"/>
                <w:kern w:val="0"/>
                <w:szCs w:val="21"/>
                <w:highlight w:val="none"/>
              </w:rPr>
              <w:t>提供</w:t>
            </w:r>
            <w:r>
              <w:rPr>
                <w:rFonts w:hint="eastAsia" w:ascii="宋体" w:hAnsi="宋体" w:cs="Times New Roman"/>
                <w:b/>
                <w:color w:val="auto"/>
                <w:kern w:val="0"/>
                <w:szCs w:val="21"/>
                <w:highlight w:val="none"/>
                <w:lang w:eastAsia="zh-CN"/>
              </w:rPr>
              <w:t>以上认证证书</w:t>
            </w:r>
            <w:r>
              <w:rPr>
                <w:rFonts w:hint="eastAsia" w:ascii="宋体" w:hAnsi="宋体" w:cs="Times New Roman"/>
                <w:b/>
                <w:color w:val="auto"/>
                <w:szCs w:val="21"/>
                <w:highlight w:val="none"/>
              </w:rPr>
              <w:t>加盖</w:t>
            </w:r>
            <w:r>
              <w:rPr>
                <w:rFonts w:hint="eastAsia" w:ascii="宋体" w:hAnsi="宋体" w:cs="Times New Roman"/>
                <w:b/>
                <w:color w:val="auto"/>
                <w:szCs w:val="21"/>
                <w:highlight w:val="none"/>
                <w:lang w:eastAsia="zh-CN"/>
              </w:rPr>
              <w:t>投标</w:t>
            </w:r>
            <w:r>
              <w:rPr>
                <w:rFonts w:hint="eastAsia" w:ascii="宋体" w:hAnsi="宋体" w:cs="Times New Roman"/>
                <w:b/>
                <w:color w:val="auto"/>
                <w:szCs w:val="21"/>
                <w:highlight w:val="none"/>
              </w:rPr>
              <w:t>单位公章</w:t>
            </w:r>
            <w:r>
              <w:rPr>
                <w:rFonts w:hint="eastAsia" w:ascii="宋体" w:hAnsi="宋体" w:cs="Times New Roman"/>
                <w:b/>
                <w:color w:val="auto"/>
                <w:kern w:val="0"/>
                <w:szCs w:val="21"/>
                <w:highlight w:val="none"/>
              </w:rPr>
              <w:t>。</w:t>
            </w:r>
          </w:p>
          <w:p w14:paraId="097CBE03">
            <w:pPr>
              <w:keepNext w:val="0"/>
              <w:keepLines w:val="0"/>
              <w:suppressLineNumbers w:val="0"/>
              <w:autoSpaceDE w:val="0"/>
              <w:autoSpaceDN w:val="0"/>
              <w:adjustRightInd w:val="0"/>
              <w:snapToGrid w:val="0"/>
              <w:spacing w:before="0" w:beforeAutospacing="0" w:after="0" w:afterAutospacing="0" w:line="360" w:lineRule="auto"/>
              <w:ind w:left="0" w:right="0" w:firstLine="417" w:firstLineChars="198"/>
              <w:rPr>
                <w:rFonts w:hint="default" w:ascii="宋体" w:hAnsi="宋体" w:cs="宋体"/>
                <w:b/>
                <w:color w:val="auto"/>
                <w:szCs w:val="21"/>
                <w:highlight w:val="none"/>
              </w:rPr>
            </w:pPr>
            <w:r>
              <w:rPr>
                <w:rFonts w:hint="eastAsia" w:ascii="宋体" w:hAnsi="宋体" w:cs="宋体"/>
                <w:b/>
                <w:color w:val="auto"/>
                <w:szCs w:val="21"/>
                <w:highlight w:val="none"/>
              </w:rPr>
              <w:t>特别说明：</w:t>
            </w:r>
          </w:p>
          <w:p w14:paraId="19270B4B">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default" w:ascii="宋体" w:hAnsi="宋体" w:cs="宋体"/>
                <w:color w:val="auto"/>
                <w:kern w:val="0"/>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rPr>
              <w:t>上述要求有一条不满足则</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由评标委员会作否决处理。</w:t>
            </w:r>
          </w:p>
          <w:p w14:paraId="4E6C81FB">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default" w:ascii="宋体" w:hAnsi="宋体" w:cs="Times New Roman"/>
                <w:bCs/>
                <w:snapToGrid w:val="0"/>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在合同签订前均有权对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提供的资料进行核实，若发现弄虚作假，按相关规定取消其</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资格，</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承担因此造成的相关责任并赔偿相应损失。</w:t>
            </w:r>
          </w:p>
        </w:tc>
      </w:tr>
      <w:tr w14:paraId="2A304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034035E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1.4.2</w:t>
            </w:r>
          </w:p>
        </w:tc>
        <w:tc>
          <w:tcPr>
            <w:tcW w:w="1792" w:type="dxa"/>
            <w:noWrap w:val="0"/>
            <w:vAlign w:val="center"/>
          </w:tcPr>
          <w:p w14:paraId="759B5D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default" w:ascii="宋体" w:hAnsi="宋体" w:cs="Times New Roman"/>
                <w:color w:val="auto"/>
                <w:kern w:val="0"/>
                <w:szCs w:val="21"/>
                <w:highlight w:val="none"/>
              </w:rPr>
              <w:t>是否接受联合体</w:t>
            </w:r>
            <w:r>
              <w:rPr>
                <w:rFonts w:hint="eastAsia" w:ascii="宋体" w:hAnsi="宋体" w:cs="Times New Roman"/>
                <w:color w:val="auto"/>
                <w:kern w:val="0"/>
                <w:szCs w:val="21"/>
                <w:highlight w:val="none"/>
                <w:lang w:eastAsia="zh-CN"/>
              </w:rPr>
              <w:t>投标</w:t>
            </w:r>
          </w:p>
        </w:tc>
        <w:tc>
          <w:tcPr>
            <w:tcW w:w="6548" w:type="dxa"/>
            <w:noWrap w:val="0"/>
            <w:vAlign w:val="center"/>
          </w:tcPr>
          <w:p w14:paraId="26A7C3DE">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不接受</w:t>
            </w:r>
          </w:p>
        </w:tc>
      </w:tr>
      <w:tr w14:paraId="7734A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978D6A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1.4.3</w:t>
            </w:r>
          </w:p>
        </w:tc>
        <w:tc>
          <w:tcPr>
            <w:tcW w:w="1792" w:type="dxa"/>
            <w:noWrap w:val="0"/>
            <w:vAlign w:val="center"/>
          </w:tcPr>
          <w:p w14:paraId="0D9C539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不得存在的其他情形</w:t>
            </w:r>
          </w:p>
        </w:tc>
        <w:tc>
          <w:tcPr>
            <w:tcW w:w="6548" w:type="dxa"/>
            <w:noWrap w:val="0"/>
            <w:vAlign w:val="center"/>
          </w:tcPr>
          <w:p w14:paraId="713A5A64">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详见本须知正文内容。</w:t>
            </w:r>
          </w:p>
        </w:tc>
      </w:tr>
      <w:tr w14:paraId="2414B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2703BB6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1.9.1</w:t>
            </w:r>
          </w:p>
        </w:tc>
        <w:tc>
          <w:tcPr>
            <w:tcW w:w="1792" w:type="dxa"/>
            <w:noWrap w:val="0"/>
            <w:vAlign w:val="center"/>
          </w:tcPr>
          <w:p w14:paraId="1D3F7BA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踏勘现场</w:t>
            </w:r>
          </w:p>
        </w:tc>
        <w:tc>
          <w:tcPr>
            <w:tcW w:w="6548" w:type="dxa"/>
            <w:noWrap w:val="0"/>
            <w:vAlign w:val="center"/>
          </w:tcPr>
          <w:p w14:paraId="17E3264F">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不组织</w:t>
            </w:r>
          </w:p>
        </w:tc>
      </w:tr>
      <w:tr w14:paraId="22B50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E9E020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1.10.1</w:t>
            </w:r>
          </w:p>
        </w:tc>
        <w:tc>
          <w:tcPr>
            <w:tcW w:w="1792" w:type="dxa"/>
            <w:noWrap w:val="0"/>
            <w:vAlign w:val="center"/>
          </w:tcPr>
          <w:p w14:paraId="7263168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预备会</w:t>
            </w:r>
          </w:p>
        </w:tc>
        <w:tc>
          <w:tcPr>
            <w:tcW w:w="6548" w:type="dxa"/>
            <w:noWrap w:val="0"/>
            <w:vAlign w:val="center"/>
          </w:tcPr>
          <w:p w14:paraId="6049F648">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不召开</w:t>
            </w:r>
          </w:p>
        </w:tc>
      </w:tr>
      <w:tr w14:paraId="7F839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271B3E4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1.11.1</w:t>
            </w:r>
          </w:p>
        </w:tc>
        <w:tc>
          <w:tcPr>
            <w:tcW w:w="1792" w:type="dxa"/>
            <w:noWrap w:val="0"/>
            <w:vAlign w:val="center"/>
          </w:tcPr>
          <w:p w14:paraId="688E124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分包</w:t>
            </w:r>
          </w:p>
        </w:tc>
        <w:tc>
          <w:tcPr>
            <w:tcW w:w="6548" w:type="dxa"/>
            <w:noWrap w:val="0"/>
            <w:vAlign w:val="center"/>
          </w:tcPr>
          <w:p w14:paraId="371769D7">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default" w:ascii="宋体" w:hAnsi="宋体" w:cs="Times New Roman"/>
                <w:color w:val="auto"/>
                <w:highlight w:val="none"/>
              </w:rPr>
              <w:t>不允许</w:t>
            </w:r>
          </w:p>
        </w:tc>
      </w:tr>
      <w:tr w14:paraId="22F2A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03373E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1.12.3</w:t>
            </w:r>
          </w:p>
        </w:tc>
        <w:tc>
          <w:tcPr>
            <w:tcW w:w="1792" w:type="dxa"/>
            <w:noWrap w:val="0"/>
            <w:vAlign w:val="center"/>
          </w:tcPr>
          <w:p w14:paraId="069FC2D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响应和偏离</w:t>
            </w:r>
          </w:p>
        </w:tc>
        <w:tc>
          <w:tcPr>
            <w:tcW w:w="6548" w:type="dxa"/>
            <w:noWrap w:val="0"/>
            <w:vAlign w:val="center"/>
          </w:tcPr>
          <w:p w14:paraId="5B5A5965">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存在</w:t>
            </w:r>
            <w:r>
              <w:rPr>
                <w:rFonts w:hint="eastAsia" w:ascii="宋体" w:hAnsi="宋体" w:cs="Times New Roman"/>
                <w:color w:val="auto"/>
                <w:szCs w:val="21"/>
                <w:highlight w:val="none"/>
              </w:rPr>
              <w:t>第三章“附件：否决情况一览表”中</w:t>
            </w:r>
            <w:r>
              <w:rPr>
                <w:rFonts w:hint="eastAsia" w:ascii="宋体" w:hAnsi="宋体" w:cs="Times New Roman"/>
                <w:color w:val="auto"/>
                <w:kern w:val="0"/>
                <w:szCs w:val="21"/>
                <w:highlight w:val="none"/>
              </w:rPr>
              <w:t>情形之一的，</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视为重大偏差并作否决处理，否则，评标委员会不得视为重大偏差而否决</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的</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w:t>
            </w:r>
          </w:p>
        </w:tc>
      </w:tr>
      <w:tr w14:paraId="04AA5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E23809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2.1</w:t>
            </w:r>
          </w:p>
        </w:tc>
        <w:tc>
          <w:tcPr>
            <w:tcW w:w="1792" w:type="dxa"/>
            <w:noWrap w:val="0"/>
            <w:vAlign w:val="center"/>
          </w:tcPr>
          <w:p w14:paraId="750D329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构成</w:t>
            </w: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文件的其他材料</w:t>
            </w:r>
          </w:p>
        </w:tc>
        <w:tc>
          <w:tcPr>
            <w:tcW w:w="6548" w:type="dxa"/>
            <w:noWrap w:val="0"/>
            <w:vAlign w:val="center"/>
          </w:tcPr>
          <w:p w14:paraId="57F19E17">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lang w:eastAsia="zh-CN"/>
              </w:rPr>
              <w:t>招标人</w:t>
            </w:r>
            <w:r>
              <w:rPr>
                <w:rFonts w:hint="default" w:ascii="宋体" w:hAnsi="宋体" w:cs="Times New Roman"/>
                <w:color w:val="auto"/>
                <w:szCs w:val="21"/>
                <w:highlight w:val="none"/>
              </w:rPr>
              <w:t>发出的</w:t>
            </w:r>
            <w:r>
              <w:rPr>
                <w:rFonts w:hint="eastAsia" w:ascii="宋体" w:hAnsi="宋体" w:cs="Times New Roman"/>
                <w:color w:val="auto"/>
                <w:szCs w:val="21"/>
                <w:highlight w:val="none"/>
              </w:rPr>
              <w:t>澄清</w:t>
            </w:r>
            <w:r>
              <w:rPr>
                <w:rFonts w:hint="default" w:ascii="宋体" w:hAnsi="宋体" w:cs="Times New Roman"/>
                <w:color w:val="auto"/>
                <w:szCs w:val="21"/>
                <w:highlight w:val="none"/>
              </w:rPr>
              <w:t>及</w:t>
            </w:r>
            <w:r>
              <w:rPr>
                <w:rFonts w:hint="eastAsia" w:ascii="宋体" w:hAnsi="宋体" w:cs="Times New Roman"/>
                <w:color w:val="auto"/>
                <w:szCs w:val="21"/>
                <w:highlight w:val="none"/>
              </w:rPr>
              <w:t>修改</w:t>
            </w:r>
          </w:p>
        </w:tc>
      </w:tr>
      <w:tr w14:paraId="2B5B2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44A196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2</w:t>
            </w:r>
            <w:r>
              <w:rPr>
                <w:rFonts w:hint="default" w:ascii="宋体" w:hAnsi="宋体" w:cs="Times New Roman"/>
                <w:color w:val="auto"/>
                <w:kern w:val="0"/>
                <w:szCs w:val="21"/>
                <w:highlight w:val="none"/>
              </w:rPr>
              <w:t>.</w:t>
            </w:r>
            <w:r>
              <w:rPr>
                <w:rFonts w:hint="eastAsia" w:ascii="宋体" w:hAnsi="宋体" w:cs="Times New Roman"/>
                <w:color w:val="auto"/>
                <w:kern w:val="0"/>
                <w:szCs w:val="21"/>
                <w:highlight w:val="none"/>
              </w:rPr>
              <w:t>2</w:t>
            </w:r>
            <w:r>
              <w:rPr>
                <w:rFonts w:hint="default" w:ascii="宋体" w:hAnsi="宋体" w:cs="Times New Roman"/>
                <w:color w:val="auto"/>
                <w:kern w:val="0"/>
                <w:szCs w:val="21"/>
                <w:highlight w:val="none"/>
              </w:rPr>
              <w:t>.</w:t>
            </w:r>
            <w:r>
              <w:rPr>
                <w:rFonts w:hint="eastAsia" w:ascii="宋体" w:hAnsi="宋体" w:cs="Times New Roman"/>
                <w:color w:val="auto"/>
                <w:kern w:val="0"/>
                <w:szCs w:val="21"/>
                <w:highlight w:val="none"/>
              </w:rPr>
              <w:t>1</w:t>
            </w:r>
          </w:p>
        </w:tc>
        <w:tc>
          <w:tcPr>
            <w:tcW w:w="1792" w:type="dxa"/>
            <w:tcBorders>
              <w:bottom w:val="single" w:color="auto" w:sz="4" w:space="0"/>
            </w:tcBorders>
            <w:noWrap w:val="0"/>
            <w:vAlign w:val="center"/>
          </w:tcPr>
          <w:p w14:paraId="6F552A1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要求澄清</w:t>
            </w: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文件的</w:t>
            </w:r>
            <w:r>
              <w:rPr>
                <w:rFonts w:hint="eastAsia" w:ascii="宋体" w:hAnsi="宋体" w:cs="Times New Roman"/>
                <w:color w:val="auto"/>
                <w:kern w:val="0"/>
                <w:szCs w:val="21"/>
                <w:highlight w:val="none"/>
              </w:rPr>
              <w:t>形式和</w:t>
            </w:r>
            <w:r>
              <w:rPr>
                <w:rFonts w:hint="default" w:ascii="宋体" w:hAnsi="宋体" w:cs="Times New Roman"/>
                <w:color w:val="auto"/>
                <w:kern w:val="0"/>
                <w:szCs w:val="21"/>
                <w:highlight w:val="none"/>
              </w:rPr>
              <w:t>截止时间</w:t>
            </w:r>
          </w:p>
        </w:tc>
        <w:tc>
          <w:tcPr>
            <w:tcW w:w="6548" w:type="dxa"/>
            <w:noWrap w:val="0"/>
            <w:vAlign w:val="center"/>
          </w:tcPr>
          <w:p w14:paraId="1796DAFE">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应仔细</w:t>
            </w:r>
            <w:r>
              <w:rPr>
                <w:rFonts w:hint="eastAsia" w:ascii="宋体" w:hAnsi="宋体" w:cs="Times New Roman"/>
                <w:color w:val="auto"/>
                <w:kern w:val="0"/>
                <w:szCs w:val="21"/>
                <w:highlight w:val="none"/>
              </w:rPr>
              <w:t>阅读</w:t>
            </w: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w:t>
            </w:r>
            <w:r>
              <w:rPr>
                <w:rFonts w:hint="eastAsia" w:ascii="宋体" w:hAnsi="宋体" w:cs="Times New Roman"/>
                <w:color w:val="auto"/>
                <w:kern w:val="0"/>
                <w:szCs w:val="21"/>
                <w:highlight w:val="none"/>
              </w:rPr>
              <w:t>及附件</w:t>
            </w:r>
            <w:r>
              <w:rPr>
                <w:rFonts w:hint="default" w:ascii="宋体" w:hAnsi="宋体" w:cs="Times New Roman"/>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0</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rPr>
              <w:t>日17:00</w:t>
            </w:r>
            <w:r>
              <w:rPr>
                <w:rFonts w:hint="default" w:ascii="宋体" w:hAnsi="宋体" w:cs="宋体"/>
                <w:color w:val="auto"/>
                <w:kern w:val="0"/>
                <w:szCs w:val="21"/>
                <w:highlight w:val="none"/>
              </w:rPr>
              <w:t>前</w:t>
            </w:r>
            <w:r>
              <w:rPr>
                <w:rFonts w:hint="eastAsia" w:ascii="宋体" w:hAnsi="宋体" w:cs="宋体"/>
                <w:color w:val="auto"/>
                <w:kern w:val="0"/>
                <w:szCs w:val="21"/>
                <w:highlight w:val="none"/>
              </w:rPr>
              <w:t>以书面形式（电子邮件）（加盖</w:t>
            </w:r>
            <w:r>
              <w:rPr>
                <w:rFonts w:hint="eastAsia" w:ascii="宋体" w:hAnsi="宋体" w:cs="宋体"/>
                <w:color w:val="auto"/>
                <w:kern w:val="0"/>
                <w:szCs w:val="21"/>
                <w:highlight w:val="none"/>
                <w:lang w:eastAsia="zh-CN"/>
              </w:rPr>
              <w:t>投标</w:t>
            </w:r>
            <w:r>
              <w:rPr>
                <w:rFonts w:hint="eastAsia" w:ascii="宋体" w:hAnsi="宋体" w:cs="宋体"/>
                <w:color w:val="auto"/>
                <w:kern w:val="0"/>
                <w:szCs w:val="21"/>
                <w:highlight w:val="none"/>
              </w:rPr>
              <w:t>单位公章的扫描件和可编辑word文档一并发送至</w:t>
            </w:r>
            <w:r>
              <w:rPr>
                <w:rFonts w:hint="eastAsia" w:ascii="宋体" w:hAnsi="宋体" w:cs="宋体"/>
                <w:color w:val="auto"/>
                <w:kern w:val="0"/>
                <w:szCs w:val="21"/>
                <w:highlight w:val="none"/>
                <w:lang w:eastAsia="zh-CN"/>
              </w:rPr>
              <w:t>1511707950@qq.com</w:t>
            </w:r>
            <w:r>
              <w:rPr>
                <w:rFonts w:hint="eastAsia" w:ascii="宋体" w:hAnsi="宋体" w:cs="宋体"/>
                <w:color w:val="auto"/>
                <w:kern w:val="0"/>
                <w:szCs w:val="21"/>
                <w:highlight w:val="none"/>
              </w:rPr>
              <w:t>）向代理公司提出疑问</w:t>
            </w:r>
            <w:r>
              <w:rPr>
                <w:rFonts w:hint="default" w:ascii="宋体" w:hAnsi="宋体" w:cs="宋体"/>
                <w:color w:val="auto"/>
                <w:kern w:val="0"/>
                <w:szCs w:val="21"/>
                <w:highlight w:val="none"/>
              </w:rPr>
              <w:t>。</w:t>
            </w:r>
          </w:p>
        </w:tc>
      </w:tr>
      <w:tr w14:paraId="4F6DD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29" w:type="dxa"/>
            <w:noWrap w:val="0"/>
            <w:vAlign w:val="center"/>
          </w:tcPr>
          <w:p w14:paraId="04F530E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2.2.2</w:t>
            </w:r>
          </w:p>
        </w:tc>
        <w:tc>
          <w:tcPr>
            <w:tcW w:w="1792" w:type="dxa"/>
            <w:tcBorders>
              <w:top w:val="single" w:color="auto" w:sz="4" w:space="0"/>
            </w:tcBorders>
            <w:noWrap w:val="0"/>
            <w:vAlign w:val="center"/>
          </w:tcPr>
          <w:p w14:paraId="13867CE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文件澄清发出的</w:t>
            </w:r>
            <w:r>
              <w:rPr>
                <w:rFonts w:hint="eastAsia" w:ascii="宋体" w:hAnsi="宋体" w:cs="Times New Roman"/>
                <w:color w:val="auto"/>
                <w:kern w:val="0"/>
                <w:szCs w:val="21"/>
                <w:highlight w:val="none"/>
              </w:rPr>
              <w:t>形式和</w:t>
            </w:r>
            <w:r>
              <w:rPr>
                <w:rFonts w:hint="default" w:ascii="宋体" w:hAnsi="宋体" w:cs="Times New Roman"/>
                <w:color w:val="auto"/>
                <w:kern w:val="0"/>
                <w:szCs w:val="21"/>
                <w:highlight w:val="none"/>
              </w:rPr>
              <w:t>时间</w:t>
            </w:r>
          </w:p>
        </w:tc>
        <w:tc>
          <w:tcPr>
            <w:tcW w:w="6548" w:type="dxa"/>
            <w:noWrap w:val="0"/>
            <w:vAlign w:val="center"/>
          </w:tcPr>
          <w:p w14:paraId="567B20A7">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时间：202</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0</w:t>
            </w:r>
            <w:r>
              <w:rPr>
                <w:rFonts w:hint="eastAsia" w:ascii="宋体" w:hAnsi="宋体" w:cs="Times New Roman"/>
                <w:color w:val="auto"/>
                <w:szCs w:val="21"/>
                <w:highlight w:val="none"/>
                <w:u w:val="single"/>
                <w:lang w:val="en-US" w:eastAsia="zh-CN"/>
              </w:rPr>
              <w:t>4</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lang w:val="en-US" w:eastAsia="zh-CN"/>
              </w:rPr>
              <w:t>2</w:t>
            </w:r>
            <w:r>
              <w:rPr>
                <w:rFonts w:hint="eastAsia" w:ascii="宋体" w:hAnsi="宋体" w:cs="Times New Roman"/>
                <w:color w:val="auto"/>
                <w:szCs w:val="21"/>
                <w:highlight w:val="none"/>
              </w:rPr>
              <w:t>日</w:t>
            </w:r>
          </w:p>
          <w:p w14:paraId="48C04D09">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snapToGrid w:val="0"/>
                <w:color w:val="auto"/>
                <w:kern w:val="0"/>
                <w:szCs w:val="21"/>
                <w:highlight w:val="none"/>
              </w:rPr>
            </w:pPr>
            <w:r>
              <w:rPr>
                <w:rFonts w:hint="eastAsia" w:ascii="宋体" w:hAnsi="宋体" w:cs="Times New Roman"/>
                <w:color w:val="auto"/>
                <w:szCs w:val="21"/>
                <w:highlight w:val="none"/>
              </w:rPr>
              <w:t>形式：</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在认为有必要对</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所提问题进行澄清或修改时，应将澄清或者修改内容用书面形式（电子邮件）对所有</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提出的问题进行回答，并将澄清或者修改内容作为</w:t>
            </w:r>
            <w:r>
              <w:rPr>
                <w:rFonts w:hint="eastAsia" w:ascii="宋体" w:hAnsi="宋体" w:cs="Times New Roman"/>
                <w:color w:val="auto"/>
                <w:szCs w:val="21"/>
                <w:highlight w:val="none"/>
                <w:lang w:eastAsia="zh-CN"/>
              </w:rPr>
              <w:t>招标</w:t>
            </w:r>
            <w:r>
              <w:rPr>
                <w:rFonts w:hint="eastAsia" w:ascii="宋体" w:hAnsi="宋体" w:cs="Times New Roman"/>
                <w:color w:val="auto"/>
                <w:szCs w:val="21"/>
                <w:highlight w:val="none"/>
              </w:rPr>
              <w:t>文件的补充部分。</w:t>
            </w:r>
          </w:p>
        </w:tc>
      </w:tr>
      <w:tr w14:paraId="1615A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2ED1A1C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2.3.1</w:t>
            </w:r>
          </w:p>
        </w:tc>
        <w:tc>
          <w:tcPr>
            <w:tcW w:w="1792" w:type="dxa"/>
            <w:noWrap w:val="0"/>
            <w:vAlign w:val="center"/>
          </w:tcPr>
          <w:p w14:paraId="2D80AA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文件修改发出的形式</w:t>
            </w:r>
            <w:r>
              <w:rPr>
                <w:rFonts w:hint="eastAsia" w:ascii="宋体" w:hAnsi="宋体" w:cs="Times New Roman"/>
                <w:color w:val="auto"/>
                <w:kern w:val="0"/>
                <w:szCs w:val="21"/>
                <w:highlight w:val="none"/>
              </w:rPr>
              <w:t>和</w:t>
            </w:r>
            <w:r>
              <w:rPr>
                <w:rFonts w:hint="default" w:ascii="宋体" w:hAnsi="宋体" w:cs="Times New Roman"/>
                <w:color w:val="auto"/>
                <w:kern w:val="0"/>
                <w:szCs w:val="21"/>
                <w:highlight w:val="none"/>
              </w:rPr>
              <w:t>时间</w:t>
            </w:r>
          </w:p>
        </w:tc>
        <w:tc>
          <w:tcPr>
            <w:tcW w:w="6548" w:type="dxa"/>
            <w:noWrap w:val="0"/>
            <w:vAlign w:val="center"/>
          </w:tcPr>
          <w:p w14:paraId="5BD0734F">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rPr>
              <w:t>时间：同上</w:t>
            </w:r>
          </w:p>
          <w:p w14:paraId="425A03CB">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snapToGrid w:val="0"/>
                <w:color w:val="auto"/>
                <w:kern w:val="0"/>
                <w:szCs w:val="21"/>
                <w:highlight w:val="none"/>
              </w:rPr>
              <w:t>形式：同上</w:t>
            </w:r>
          </w:p>
        </w:tc>
      </w:tr>
      <w:tr w14:paraId="797A7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018CC8A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3.1.1</w:t>
            </w:r>
          </w:p>
        </w:tc>
        <w:tc>
          <w:tcPr>
            <w:tcW w:w="1792" w:type="dxa"/>
            <w:noWrap w:val="0"/>
            <w:vAlign w:val="center"/>
          </w:tcPr>
          <w:p w14:paraId="609E74D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构成</w:t>
            </w:r>
            <w:r>
              <w:rPr>
                <w:rFonts w:hint="eastAsia" w:ascii="宋体" w:hAnsi="宋体" w:cs="Times New Roman"/>
                <w:color w:val="auto"/>
                <w:kern w:val="0"/>
                <w:szCs w:val="21"/>
                <w:highlight w:val="none"/>
                <w:lang w:eastAsia="zh-CN"/>
              </w:rPr>
              <w:t>投标文件</w:t>
            </w:r>
            <w:r>
              <w:rPr>
                <w:rFonts w:hint="default" w:ascii="宋体" w:hAnsi="宋体" w:cs="Times New Roman"/>
                <w:color w:val="auto"/>
                <w:kern w:val="0"/>
                <w:szCs w:val="21"/>
                <w:highlight w:val="none"/>
              </w:rPr>
              <w:t>的其他</w:t>
            </w:r>
            <w:r>
              <w:rPr>
                <w:rFonts w:hint="eastAsia" w:ascii="宋体" w:hAnsi="宋体" w:cs="Times New Roman"/>
                <w:color w:val="auto"/>
                <w:kern w:val="0"/>
                <w:szCs w:val="21"/>
                <w:highlight w:val="none"/>
              </w:rPr>
              <w:t>资</w:t>
            </w:r>
            <w:r>
              <w:rPr>
                <w:rFonts w:hint="default" w:ascii="宋体" w:hAnsi="宋体" w:cs="Times New Roman"/>
                <w:color w:val="auto"/>
                <w:kern w:val="0"/>
                <w:szCs w:val="21"/>
                <w:highlight w:val="none"/>
              </w:rPr>
              <w:t>料</w:t>
            </w:r>
          </w:p>
        </w:tc>
        <w:tc>
          <w:tcPr>
            <w:tcW w:w="6548" w:type="dxa"/>
            <w:noWrap w:val="0"/>
            <w:vAlign w:val="center"/>
          </w:tcPr>
          <w:p w14:paraId="4FE57085">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的书面澄清、说明和补正（但不得改变</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的实质性内容）</w:t>
            </w:r>
          </w:p>
        </w:tc>
      </w:tr>
      <w:tr w14:paraId="7D81A7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4C807C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w:t>
            </w:r>
            <w:r>
              <w:rPr>
                <w:rFonts w:hint="default" w:ascii="宋体" w:hAnsi="宋体" w:cs="Times New Roman"/>
                <w:color w:val="auto"/>
                <w:kern w:val="0"/>
                <w:szCs w:val="21"/>
                <w:highlight w:val="none"/>
              </w:rPr>
              <w:t>.2.1</w:t>
            </w:r>
          </w:p>
        </w:tc>
        <w:tc>
          <w:tcPr>
            <w:tcW w:w="1792" w:type="dxa"/>
            <w:noWrap w:val="0"/>
            <w:vAlign w:val="center"/>
          </w:tcPr>
          <w:p w14:paraId="3C9AC12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增值税税金的计算方法</w:t>
            </w:r>
          </w:p>
        </w:tc>
        <w:tc>
          <w:tcPr>
            <w:tcW w:w="6548" w:type="dxa"/>
            <w:noWrap w:val="0"/>
            <w:vAlign w:val="center"/>
          </w:tcPr>
          <w:p w14:paraId="27F219D7">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一般计税法（13%）</w:t>
            </w:r>
          </w:p>
        </w:tc>
      </w:tr>
      <w:tr w14:paraId="748C8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3F1E06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3.2</w:t>
            </w:r>
          </w:p>
        </w:tc>
        <w:tc>
          <w:tcPr>
            <w:tcW w:w="1792" w:type="dxa"/>
            <w:noWrap w:val="0"/>
            <w:vAlign w:val="center"/>
          </w:tcPr>
          <w:p w14:paraId="6007A88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报价</w:t>
            </w:r>
          </w:p>
        </w:tc>
        <w:tc>
          <w:tcPr>
            <w:tcW w:w="6548" w:type="dxa"/>
            <w:noWrap w:val="0"/>
            <w:vAlign w:val="center"/>
          </w:tcPr>
          <w:p w14:paraId="40EFAECF">
            <w:pPr>
              <w:keepNext w:val="0"/>
              <w:keepLines w:val="0"/>
              <w:suppressLineNumbers w:val="0"/>
              <w:adjustRightInd w:val="0"/>
              <w:snapToGrid w:val="0"/>
              <w:spacing w:before="0" w:beforeAutospacing="0" w:after="0" w:afterAutospacing="0" w:line="360" w:lineRule="auto"/>
              <w:ind w:left="0" w:right="0" w:firstLine="422" w:firstLineChars="200"/>
              <w:rPr>
                <w:rFonts w:hint="default" w:ascii="宋体" w:hAnsi="宋体" w:cs="Times New Roman"/>
                <w:b/>
                <w:bCs/>
                <w:color w:val="auto"/>
                <w:szCs w:val="21"/>
                <w:highlight w:val="none"/>
              </w:rPr>
            </w:pPr>
            <w:r>
              <w:rPr>
                <w:rFonts w:hint="eastAsia" w:ascii="宋体" w:hAnsi="宋体" w:cs="Times New Roman"/>
                <w:b/>
                <w:bCs/>
                <w:color w:val="auto"/>
                <w:szCs w:val="21"/>
                <w:highlight w:val="none"/>
              </w:rPr>
              <w:t>1.报价模式</w:t>
            </w:r>
          </w:p>
          <w:p w14:paraId="46743B4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报价方式：固定单价。</w:t>
            </w:r>
          </w:p>
          <w:p w14:paraId="10C50C80">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暂定供货量：</w:t>
            </w:r>
            <w:r>
              <w:rPr>
                <w:rFonts w:hint="eastAsia" w:ascii="宋体" w:hAnsi="宋体" w:cs="Times New Roman"/>
                <w:color w:val="auto"/>
                <w:szCs w:val="21"/>
                <w:highlight w:val="none"/>
                <w:lang w:val="en-US" w:eastAsia="zh-CN"/>
              </w:rPr>
              <w:t>2390个</w:t>
            </w:r>
            <w:r>
              <w:rPr>
                <w:rFonts w:hint="eastAsia" w:ascii="宋体" w:hAnsi="宋体" w:cs="Times New Roman"/>
                <w:color w:val="auto"/>
                <w:szCs w:val="21"/>
                <w:highlight w:val="none"/>
              </w:rPr>
              <w:t>。</w:t>
            </w:r>
          </w:p>
          <w:p w14:paraId="4EE622E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暂定</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报价=∑各项暂定供货量×各项固定单价报价。</w:t>
            </w:r>
          </w:p>
          <w:p w14:paraId="1FCB6351">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固定单价报价的数值保留两位小数，小数点后第三位四舍五入，小数点后不足两位的按实际位数保留。报价保留小数点位数的要求仅为方便评标使用，不作为否决条件。</w:t>
            </w:r>
          </w:p>
          <w:p w14:paraId="7EECDD29">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Times New Roman"/>
                <w:b/>
                <w:bCs/>
                <w:color w:val="auto"/>
                <w:szCs w:val="21"/>
                <w:highlight w:val="none"/>
              </w:rPr>
            </w:pPr>
            <w:r>
              <w:rPr>
                <w:rFonts w:hint="eastAsia" w:ascii="宋体" w:hAnsi="宋体" w:cs="Times New Roman"/>
                <w:b/>
                <w:bCs/>
                <w:color w:val="auto"/>
                <w:szCs w:val="21"/>
                <w:highlight w:val="none"/>
              </w:rPr>
              <w:t>2.最高限价</w:t>
            </w:r>
          </w:p>
          <w:p w14:paraId="127014E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本项目设置最高限价，</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总报价最高限价为人民币</w:t>
            </w:r>
            <w:r>
              <w:rPr>
                <w:rFonts w:hint="eastAsia" w:ascii="宋体" w:hAnsi="宋体" w:cs="Times New Roman"/>
                <w:color w:val="auto"/>
                <w:szCs w:val="21"/>
                <w:highlight w:val="none"/>
                <w:lang w:val="en-US" w:eastAsia="zh-CN"/>
              </w:rPr>
              <w:t>230</w:t>
            </w:r>
            <w:r>
              <w:rPr>
                <w:rFonts w:hint="eastAsia" w:ascii="宋体" w:hAnsi="宋体" w:cs="Times New Roman"/>
                <w:color w:val="auto"/>
                <w:szCs w:val="21"/>
                <w:highlight w:val="none"/>
              </w:rPr>
              <w:t>万元（含税）；</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的</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报价不得超过相应最高限价，否则由评标委员会作否决</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处理。</w:t>
            </w:r>
          </w:p>
          <w:p w14:paraId="2C46D1B1">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Times New Roman"/>
                <w:b/>
                <w:bCs/>
                <w:color w:val="auto"/>
                <w:szCs w:val="21"/>
                <w:highlight w:val="none"/>
              </w:rPr>
            </w:pPr>
            <w:r>
              <w:rPr>
                <w:rFonts w:hint="eastAsia" w:ascii="宋体" w:hAnsi="宋体" w:cs="Times New Roman"/>
                <w:b/>
                <w:bCs/>
                <w:color w:val="auto"/>
                <w:szCs w:val="21"/>
                <w:highlight w:val="none"/>
              </w:rPr>
              <w:t>3.报价说明</w:t>
            </w:r>
          </w:p>
          <w:p w14:paraId="12FF79F2">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（1）本项目采用人民币报价，报价为</w:t>
            </w:r>
            <w:r>
              <w:rPr>
                <w:rFonts w:hint="eastAsia" w:ascii="宋体" w:hAnsi="宋体" w:cs="Times New Roman"/>
                <w:color w:val="auto"/>
                <w:szCs w:val="21"/>
                <w:highlight w:val="none"/>
                <w:lang w:eastAsia="zh-CN"/>
              </w:rPr>
              <w:t>招标</w:t>
            </w:r>
            <w:r>
              <w:rPr>
                <w:rFonts w:hint="eastAsia" w:ascii="宋体" w:hAnsi="宋体" w:cs="Times New Roman"/>
                <w:color w:val="auto"/>
                <w:szCs w:val="21"/>
                <w:highlight w:val="none"/>
              </w:rPr>
              <w:t>范围内固定单价含税（</w:t>
            </w:r>
            <w:r>
              <w:rPr>
                <w:rFonts w:hint="eastAsia" w:ascii="宋体" w:hAnsi="宋体" w:cs="Times New Roman"/>
                <w:b/>
                <w:color w:val="auto"/>
                <w:szCs w:val="21"/>
                <w:highlight w:val="none"/>
              </w:rPr>
              <w:t>增值税专用发票税率为13%，</w:t>
            </w:r>
            <w:r>
              <w:rPr>
                <w:rFonts w:hint="eastAsia" w:ascii="宋体" w:hAnsi="宋体" w:cs="Times New Roman"/>
                <w:color w:val="auto"/>
                <w:szCs w:val="21"/>
                <w:highlight w:val="none"/>
              </w:rPr>
              <w:t>若乙方开具的增值税专用发票的税率与本约定不符，结算时税款差额将从结算款中扣除）包干，应包含与项目相关的全部费用。</w:t>
            </w:r>
            <w:r>
              <w:rPr>
                <w:rFonts w:hint="eastAsia" w:ascii="宋体" w:hAnsi="宋体" w:cs="Times New Roman"/>
                <w:color w:val="auto"/>
                <w:szCs w:val="21"/>
                <w:highlight w:val="none"/>
                <w:lang w:eastAsia="zh-CN"/>
              </w:rPr>
              <w:t>中标</w:t>
            </w:r>
            <w:r>
              <w:rPr>
                <w:rFonts w:hint="eastAsia" w:ascii="宋体" w:hAnsi="宋体" w:cs="Times New Roman"/>
                <w:color w:val="auto"/>
                <w:szCs w:val="21"/>
                <w:highlight w:val="none"/>
              </w:rPr>
              <w:t>价即为合同价，最终结算合同价以实际采购数量为准。</w:t>
            </w:r>
          </w:p>
          <w:p w14:paraId="614DEA30">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报价应是本章</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须知前附表1.3.1项所述全部内容，</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应自主考察现场及运输条件，自主确定运输路线、运输方式，根据</w:t>
            </w:r>
            <w:r>
              <w:rPr>
                <w:rFonts w:hint="eastAsia" w:ascii="宋体" w:hAnsi="宋体" w:cs="Times New Roman"/>
                <w:color w:val="auto"/>
                <w:szCs w:val="21"/>
                <w:highlight w:val="none"/>
                <w:lang w:eastAsia="zh-CN"/>
              </w:rPr>
              <w:t>招标</w:t>
            </w:r>
            <w:r>
              <w:rPr>
                <w:rFonts w:hint="eastAsia" w:ascii="宋体" w:hAnsi="宋体" w:cs="Times New Roman"/>
                <w:color w:val="auto"/>
                <w:szCs w:val="21"/>
                <w:highlight w:val="none"/>
              </w:rPr>
              <w:t>文件中规定的产品类型、供货方式及自身实力和市场情况自主报价。</w:t>
            </w:r>
          </w:p>
          <w:p w14:paraId="0264AC65">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（3）</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报价为厂家运至</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指定地点的货物的单价及总价。单价为单项货物到现场的所有费用</w:t>
            </w:r>
            <w:r>
              <w:rPr>
                <w:rFonts w:hint="eastAsia" w:ascii="宋体" w:hAnsi="宋体" w:cs="Times New Roman"/>
                <w:color w:val="auto"/>
                <w:szCs w:val="21"/>
                <w:highlight w:val="none"/>
                <w:lang w:eastAsia="zh-CN"/>
              </w:rPr>
              <w:t>，包括但不限于运输、保险、卸货、搬运和保险的一切费用。</w:t>
            </w:r>
          </w:p>
          <w:p w14:paraId="4232EE96">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（4）</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有权决定分批次</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w:t>
            </w:r>
            <w:r>
              <w:rPr>
                <w:rFonts w:hint="eastAsia" w:ascii="宋体" w:hAnsi="宋体" w:cs="Times New Roman"/>
                <w:color w:val="auto"/>
                <w:szCs w:val="21"/>
                <w:highlight w:val="none"/>
                <w:lang w:eastAsia="zh-CN"/>
              </w:rPr>
              <w:t>中标</w:t>
            </w:r>
            <w:r>
              <w:rPr>
                <w:rFonts w:hint="eastAsia" w:ascii="宋体" w:hAnsi="宋体" w:cs="Times New Roman"/>
                <w:color w:val="auto"/>
                <w:szCs w:val="21"/>
                <w:highlight w:val="none"/>
              </w:rPr>
              <w:t>人不得提出任何异议及费用要求，</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时自行考虑在</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报价中。</w:t>
            </w:r>
          </w:p>
          <w:p w14:paraId="6F1C1FA8">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（5）增值税计税方法由</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依据国家税法规定选择：一般计税法。</w:t>
            </w:r>
          </w:p>
          <w:p w14:paraId="46B8C038">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（6）风险包干的范围：包括且不限于管理费用、包装、运输、人工、设备材料等受市场或政策因素造成的上涨或下浮，生产及安装时间的分期或超期安排造成的费用增加等，除合同另有约定和</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提出变更以外的所有风险。</w:t>
            </w:r>
          </w:p>
          <w:p w14:paraId="6AFF8AE5">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（7）其他</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报价应包含的内容详见合同约定。</w:t>
            </w:r>
          </w:p>
        </w:tc>
      </w:tr>
      <w:tr w14:paraId="6AEFB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FA07AB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3.3.1</w:t>
            </w:r>
          </w:p>
        </w:tc>
        <w:tc>
          <w:tcPr>
            <w:tcW w:w="1792" w:type="dxa"/>
            <w:noWrap w:val="0"/>
            <w:vAlign w:val="center"/>
          </w:tcPr>
          <w:p w14:paraId="7A08D01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有效期</w:t>
            </w:r>
          </w:p>
        </w:tc>
        <w:tc>
          <w:tcPr>
            <w:tcW w:w="6548" w:type="dxa"/>
            <w:noWrap w:val="0"/>
            <w:vAlign w:val="center"/>
          </w:tcPr>
          <w:p w14:paraId="74A1B634">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u w:val="single"/>
              </w:rPr>
              <w:t>90</w:t>
            </w:r>
            <w:r>
              <w:rPr>
                <w:rFonts w:hint="default" w:ascii="宋体" w:hAnsi="宋体" w:cs="Times New Roman"/>
                <w:color w:val="auto"/>
                <w:szCs w:val="21"/>
                <w:highlight w:val="none"/>
              </w:rPr>
              <w:t>日历天（从提交</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截止日起计算）</w:t>
            </w:r>
          </w:p>
        </w:tc>
      </w:tr>
      <w:tr w14:paraId="399FB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544304D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3.4.1</w:t>
            </w:r>
          </w:p>
        </w:tc>
        <w:tc>
          <w:tcPr>
            <w:tcW w:w="1792" w:type="dxa"/>
            <w:noWrap w:val="0"/>
            <w:vAlign w:val="center"/>
          </w:tcPr>
          <w:p w14:paraId="467169A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保证金</w:t>
            </w:r>
          </w:p>
        </w:tc>
        <w:tc>
          <w:tcPr>
            <w:tcW w:w="6548" w:type="dxa"/>
            <w:noWrap w:val="0"/>
            <w:vAlign w:val="center"/>
          </w:tcPr>
          <w:p w14:paraId="261759F8">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无</w:t>
            </w:r>
          </w:p>
        </w:tc>
      </w:tr>
      <w:tr w14:paraId="6EDE9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D822BE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w:t>
            </w:r>
            <w:r>
              <w:rPr>
                <w:rFonts w:hint="default" w:ascii="宋体" w:hAnsi="宋体" w:cs="Times New Roman"/>
                <w:color w:val="auto"/>
                <w:kern w:val="0"/>
                <w:szCs w:val="21"/>
                <w:highlight w:val="none"/>
              </w:rPr>
              <w:t>.4.4</w:t>
            </w:r>
          </w:p>
        </w:tc>
        <w:tc>
          <w:tcPr>
            <w:tcW w:w="1792" w:type="dxa"/>
            <w:noWrap w:val="0"/>
            <w:vAlign w:val="center"/>
          </w:tcPr>
          <w:p w14:paraId="199569B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其他可以不予退还</w:t>
            </w: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保证金的情形</w:t>
            </w:r>
          </w:p>
        </w:tc>
        <w:tc>
          <w:tcPr>
            <w:tcW w:w="6548" w:type="dxa"/>
            <w:noWrap w:val="0"/>
            <w:vAlign w:val="center"/>
          </w:tcPr>
          <w:p w14:paraId="48659CE5">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（1）</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在规定的</w:t>
            </w:r>
            <w:r>
              <w:rPr>
                <w:rFonts w:hint="eastAsia" w:ascii="宋体" w:hAnsi="宋体" w:cs="Times New Roman"/>
                <w:color w:val="auto"/>
                <w:kern w:val="0"/>
                <w:szCs w:val="21"/>
                <w:highlight w:val="none"/>
                <w:lang w:eastAsia="zh-CN"/>
              </w:rPr>
              <w:t>投标</w:t>
            </w:r>
            <w:r>
              <w:rPr>
                <w:rFonts w:hint="eastAsia" w:ascii="宋体" w:hAnsi="宋体" w:cs="Times New Roman"/>
                <w:color w:val="auto"/>
                <w:kern w:val="0"/>
                <w:szCs w:val="21"/>
                <w:highlight w:val="none"/>
              </w:rPr>
              <w:t>有效期内撤销其</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w:t>
            </w:r>
          </w:p>
          <w:p w14:paraId="49DCD5D5">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（2）</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人在收到</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通知书后，无正当理由不与</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订立合同，在签订合同时向</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提出附加条件，或者不按照</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文件要求提交履约保证金；</w:t>
            </w:r>
          </w:p>
          <w:p w14:paraId="630ECBF1">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w:t>
            </w:r>
            <w:r>
              <w:rPr>
                <w:rFonts w:hint="eastAsia" w:ascii="宋体" w:hAnsi="宋体" w:cs="Times New Roman"/>
                <w:color w:val="auto"/>
                <w:kern w:val="0"/>
                <w:szCs w:val="21"/>
                <w:highlight w:val="none"/>
              </w:rPr>
              <w:t>3</w:t>
            </w:r>
            <w:r>
              <w:rPr>
                <w:rFonts w:hint="default" w:ascii="宋体" w:hAnsi="宋体" w:cs="Times New Roman"/>
                <w:color w:val="auto"/>
                <w:kern w:val="0"/>
                <w:szCs w:val="21"/>
                <w:highlight w:val="none"/>
              </w:rPr>
              <w:t>）违反</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须知</w:t>
            </w:r>
            <w:r>
              <w:rPr>
                <w:rFonts w:hint="default" w:ascii="宋体" w:hAnsi="宋体" w:cs="Times New Roman"/>
                <w:color w:val="auto"/>
                <w:kern w:val="0"/>
                <w:szCs w:val="21"/>
                <w:highlight w:val="none"/>
              </w:rPr>
              <w:t>第9.2</w:t>
            </w:r>
            <w:r>
              <w:rPr>
                <w:rFonts w:hint="eastAsia" w:ascii="宋体" w:hAnsi="宋体" w:cs="Times New Roman"/>
                <w:color w:val="auto"/>
                <w:kern w:val="0"/>
                <w:szCs w:val="21"/>
                <w:highlight w:val="none"/>
              </w:rPr>
              <w:t>款</w:t>
            </w:r>
            <w:r>
              <w:rPr>
                <w:rFonts w:hint="default" w:ascii="宋体" w:hAnsi="宋体" w:cs="Times New Roman"/>
                <w:color w:val="auto"/>
                <w:kern w:val="0"/>
                <w:szCs w:val="21"/>
                <w:highlight w:val="none"/>
              </w:rPr>
              <w:t>对</w:t>
            </w: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的纪律要求的；</w:t>
            </w:r>
          </w:p>
          <w:p w14:paraId="05336EE7">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Times New Roman"/>
                <w:color w:val="auto"/>
                <w:highlight w:val="none"/>
              </w:rPr>
            </w:pPr>
            <w:r>
              <w:rPr>
                <w:rFonts w:hint="eastAsia" w:ascii="宋体" w:hAnsi="宋体" w:cs="Times New Roman"/>
                <w:color w:val="auto"/>
                <w:kern w:val="0"/>
                <w:szCs w:val="21"/>
                <w:highlight w:val="none"/>
              </w:rPr>
              <w:t>（4）</w:t>
            </w:r>
            <w:r>
              <w:rPr>
                <w:rFonts w:hint="default" w:ascii="宋体" w:hAnsi="宋体" w:cs="Times New Roman"/>
                <w:color w:val="auto"/>
                <w:kern w:val="0"/>
                <w:szCs w:val="21"/>
                <w:highlight w:val="none"/>
              </w:rPr>
              <w:t>法律法规规定的其他情形。</w:t>
            </w:r>
          </w:p>
        </w:tc>
      </w:tr>
      <w:tr w14:paraId="492BC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931ECC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3.6.1</w:t>
            </w:r>
          </w:p>
        </w:tc>
        <w:tc>
          <w:tcPr>
            <w:tcW w:w="1792" w:type="dxa"/>
            <w:noWrap w:val="0"/>
            <w:vAlign w:val="center"/>
          </w:tcPr>
          <w:p w14:paraId="7706C33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是否允许递交</w:t>
            </w:r>
          </w:p>
          <w:p w14:paraId="29042F6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备选</w:t>
            </w:r>
            <w:r>
              <w:rPr>
                <w:rFonts w:hint="eastAsia" w:ascii="宋体" w:hAnsi="宋体" w:cs="Times New Roman"/>
                <w:color w:val="auto"/>
                <w:kern w:val="0"/>
                <w:szCs w:val="21"/>
                <w:highlight w:val="none"/>
                <w:lang w:eastAsia="zh-CN"/>
              </w:rPr>
              <w:t>投标</w:t>
            </w:r>
            <w:r>
              <w:rPr>
                <w:rFonts w:hint="default" w:ascii="宋体" w:hAnsi="宋体" w:cs="Times New Roman"/>
                <w:color w:val="auto"/>
                <w:kern w:val="0"/>
                <w:szCs w:val="21"/>
                <w:highlight w:val="none"/>
              </w:rPr>
              <w:t>方案</w:t>
            </w:r>
          </w:p>
        </w:tc>
        <w:tc>
          <w:tcPr>
            <w:tcW w:w="6548" w:type="dxa"/>
            <w:noWrap w:val="0"/>
            <w:vAlign w:val="center"/>
          </w:tcPr>
          <w:p w14:paraId="2C27A65B">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不允许</w:t>
            </w:r>
          </w:p>
        </w:tc>
      </w:tr>
      <w:tr w14:paraId="3C51F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2BEAF52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3.7.1</w:t>
            </w:r>
          </w:p>
        </w:tc>
        <w:tc>
          <w:tcPr>
            <w:tcW w:w="1792" w:type="dxa"/>
            <w:noWrap w:val="0"/>
            <w:vAlign w:val="center"/>
          </w:tcPr>
          <w:p w14:paraId="270ED80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格式要求</w:t>
            </w:r>
          </w:p>
        </w:tc>
        <w:tc>
          <w:tcPr>
            <w:tcW w:w="6548" w:type="dxa"/>
            <w:noWrap w:val="0"/>
            <w:vAlign w:val="center"/>
          </w:tcPr>
          <w:p w14:paraId="31FC7910">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编制</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时不得对第六章“</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格式”的相应要素作实质性修改，否则视为重大偏差，由评标委员会作否决处理。</w:t>
            </w:r>
          </w:p>
        </w:tc>
      </w:tr>
      <w:tr w14:paraId="4FE5C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0FA1214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3.7.3</w:t>
            </w:r>
          </w:p>
        </w:tc>
        <w:tc>
          <w:tcPr>
            <w:tcW w:w="1792" w:type="dxa"/>
            <w:noWrap w:val="0"/>
            <w:vAlign w:val="center"/>
          </w:tcPr>
          <w:p w14:paraId="6982E49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签名</w:t>
            </w:r>
            <w:r>
              <w:rPr>
                <w:rFonts w:hint="default" w:ascii="宋体" w:hAnsi="宋体" w:cs="Times New Roman"/>
                <w:color w:val="auto"/>
                <w:kern w:val="0"/>
                <w:szCs w:val="21"/>
                <w:highlight w:val="none"/>
              </w:rPr>
              <w:t>盖章要求</w:t>
            </w:r>
          </w:p>
        </w:tc>
        <w:tc>
          <w:tcPr>
            <w:tcW w:w="6548" w:type="dxa"/>
            <w:noWrap w:val="0"/>
            <w:vAlign w:val="center"/>
          </w:tcPr>
          <w:p w14:paraId="20A13575">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应用不褪色的材料书写或打印，并由</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的法定代表人或其委托代理人在</w:t>
            </w:r>
            <w:r>
              <w:rPr>
                <w:rFonts w:hint="eastAsia" w:ascii="宋体" w:hAnsi="宋体" w:cs="Times New Roman"/>
                <w:color w:val="auto"/>
                <w:szCs w:val="21"/>
                <w:highlight w:val="none"/>
                <w:lang w:eastAsia="zh-CN"/>
              </w:rPr>
              <w:t>招标</w:t>
            </w:r>
            <w:r>
              <w:rPr>
                <w:rFonts w:hint="eastAsia" w:ascii="宋体" w:hAnsi="宋体" w:cs="Times New Roman"/>
                <w:color w:val="auto"/>
                <w:szCs w:val="21"/>
                <w:highlight w:val="none"/>
              </w:rPr>
              <w:t>文件规定的位置按</w:t>
            </w:r>
            <w:r>
              <w:rPr>
                <w:rFonts w:hint="eastAsia" w:ascii="宋体" w:hAnsi="宋体" w:cs="Times New Roman"/>
                <w:color w:val="auto"/>
                <w:szCs w:val="21"/>
                <w:highlight w:val="none"/>
                <w:lang w:eastAsia="zh-CN"/>
              </w:rPr>
              <w:t>招标</w:t>
            </w:r>
            <w:r>
              <w:rPr>
                <w:rFonts w:hint="eastAsia" w:ascii="宋体" w:hAnsi="宋体" w:cs="Times New Roman"/>
                <w:color w:val="auto"/>
                <w:szCs w:val="21"/>
                <w:highlight w:val="none"/>
              </w:rPr>
              <w:t>文件要求签名或盖章、盖单位公章。委托代理人签名的，</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应附法定代表人签署的授权委托书。</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应尽量避免涂改、行间插字或删除。如果出现上述情况，改动之处应加盖单位公章或由</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的法定代表人或其授权的代理人签名确认。</w:t>
            </w:r>
          </w:p>
          <w:p w14:paraId="16989F60">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未按上述规定执行的，交由评标委员会作否决处理。</w:t>
            </w:r>
          </w:p>
        </w:tc>
      </w:tr>
      <w:tr w14:paraId="24167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746782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3.7.4</w:t>
            </w:r>
          </w:p>
        </w:tc>
        <w:tc>
          <w:tcPr>
            <w:tcW w:w="1792" w:type="dxa"/>
            <w:noWrap w:val="0"/>
            <w:vAlign w:val="center"/>
          </w:tcPr>
          <w:p w14:paraId="4A57A2D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pacing w:val="-6"/>
                <w:kern w:val="0"/>
                <w:szCs w:val="21"/>
                <w:highlight w:val="none"/>
              </w:rPr>
            </w:pPr>
            <w:r>
              <w:rPr>
                <w:rFonts w:hint="eastAsia" w:ascii="宋体" w:hAnsi="宋体" w:cs="Times New Roman"/>
                <w:color w:val="auto"/>
                <w:spacing w:val="-6"/>
                <w:kern w:val="0"/>
                <w:szCs w:val="21"/>
                <w:highlight w:val="none"/>
                <w:lang w:eastAsia="zh-CN"/>
              </w:rPr>
              <w:t>投标文件</w:t>
            </w:r>
            <w:r>
              <w:rPr>
                <w:rFonts w:hint="default" w:ascii="宋体" w:hAnsi="宋体" w:cs="Times New Roman"/>
                <w:color w:val="auto"/>
                <w:spacing w:val="-6"/>
                <w:kern w:val="0"/>
                <w:szCs w:val="21"/>
                <w:highlight w:val="none"/>
              </w:rPr>
              <w:t>的份数</w:t>
            </w:r>
          </w:p>
        </w:tc>
        <w:tc>
          <w:tcPr>
            <w:tcW w:w="6548" w:type="dxa"/>
            <w:noWrap w:val="0"/>
            <w:vAlign w:val="center"/>
          </w:tcPr>
          <w:p w14:paraId="59791BC1">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投标文件</w:t>
            </w:r>
            <w:r>
              <w:rPr>
                <w:rFonts w:hint="default" w:ascii="宋体" w:hAnsi="宋体" w:cs="Times New Roman"/>
                <w:color w:val="auto"/>
                <w:kern w:val="0"/>
                <w:szCs w:val="21"/>
                <w:highlight w:val="none"/>
              </w:rPr>
              <w:t>正本</w:t>
            </w:r>
            <w:r>
              <w:rPr>
                <w:rFonts w:hint="eastAsia" w:ascii="宋体" w:hAnsi="宋体" w:cs="Times New Roman"/>
                <w:color w:val="auto"/>
                <w:kern w:val="0"/>
                <w:szCs w:val="21"/>
                <w:highlight w:val="none"/>
              </w:rPr>
              <w:t>1份、副本</w:t>
            </w:r>
            <w:r>
              <w:rPr>
                <w:rFonts w:hint="eastAsia" w:ascii="宋体" w:hAnsi="宋体" w:cs="Times New Roman"/>
                <w:color w:val="auto"/>
                <w:kern w:val="0"/>
                <w:szCs w:val="21"/>
                <w:highlight w:val="none"/>
                <w:lang w:val="en-US" w:eastAsia="zh-CN"/>
              </w:rPr>
              <w:t>2</w:t>
            </w:r>
            <w:r>
              <w:rPr>
                <w:rFonts w:hint="eastAsia" w:ascii="宋体" w:hAnsi="宋体" w:cs="Times New Roman"/>
                <w:color w:val="auto"/>
                <w:kern w:val="0"/>
                <w:szCs w:val="21"/>
                <w:highlight w:val="none"/>
              </w:rPr>
              <w:t>份，当副本和正本不一致时，以正本为准。否则由评标委员会作否决处理。</w:t>
            </w:r>
          </w:p>
          <w:p w14:paraId="4F3F7C8E">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eastAsia" w:ascii="宋体" w:hAnsi="宋体" w:cs="Times New Roman"/>
                <w:color w:val="auto"/>
                <w:kern w:val="0"/>
                <w:szCs w:val="21"/>
                <w:highlight w:val="none"/>
              </w:rPr>
              <w:t>时还应提供电子</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（U盘）1份（内容为签名盖章齐全的正本扫描件和电子文档各一份）。</w:t>
            </w:r>
          </w:p>
          <w:p w14:paraId="3893C7DA">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i/>
                <w:color w:val="auto"/>
                <w:kern w:val="0"/>
                <w:szCs w:val="21"/>
                <w:highlight w:val="none"/>
              </w:rPr>
            </w:pPr>
            <w:r>
              <w:rPr>
                <w:rFonts w:hint="eastAsia" w:ascii="宋体" w:hAnsi="宋体" w:cs="Times New Roman"/>
                <w:color w:val="auto"/>
                <w:kern w:val="0"/>
                <w:szCs w:val="21"/>
                <w:highlight w:val="none"/>
              </w:rPr>
              <w:t>注：电子</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仅作存档使用，不作为评标依据；电子</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与纸质版</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应当一致，当电子</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与纸质版</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不一致时，以纸质版</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为准。</w:t>
            </w:r>
          </w:p>
        </w:tc>
      </w:tr>
      <w:tr w14:paraId="1A285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14:paraId="70DDE24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3.7.5</w:t>
            </w:r>
          </w:p>
        </w:tc>
        <w:tc>
          <w:tcPr>
            <w:tcW w:w="1792" w:type="dxa"/>
            <w:noWrap w:val="0"/>
            <w:vAlign w:val="center"/>
          </w:tcPr>
          <w:p w14:paraId="6B217F0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编制</w:t>
            </w:r>
            <w:r>
              <w:rPr>
                <w:rFonts w:hint="default" w:ascii="宋体" w:hAnsi="宋体" w:cs="Times New Roman"/>
                <w:color w:val="auto"/>
                <w:kern w:val="0"/>
                <w:szCs w:val="21"/>
                <w:highlight w:val="none"/>
              </w:rPr>
              <w:t>要求</w:t>
            </w:r>
          </w:p>
        </w:tc>
        <w:tc>
          <w:tcPr>
            <w:tcW w:w="6548" w:type="dxa"/>
            <w:noWrap w:val="0"/>
            <w:vAlign w:val="center"/>
          </w:tcPr>
          <w:p w14:paraId="6531EF3F">
            <w:pPr>
              <w:keepNext w:val="0"/>
              <w:keepLines w:val="0"/>
              <w:suppressLineNumbers w:val="0"/>
              <w:adjustRightInd w:val="0"/>
              <w:snapToGrid w:val="0"/>
              <w:spacing w:before="0" w:beforeAutospacing="0" w:after="0" w:afterAutospacing="0" w:line="360" w:lineRule="auto"/>
              <w:ind w:left="0" w:right="0" w:firstLine="420" w:firstLineChars="200"/>
              <w:rPr>
                <w:rStyle w:val="58"/>
                <w:rFonts w:hint="default" w:ascii="宋体" w:hAnsi="宋体" w:cs="Times New Roman"/>
                <w:color w:val="auto"/>
                <w:highlight w:val="none"/>
              </w:rPr>
            </w:pPr>
            <w:r>
              <w:rPr>
                <w:rFonts w:hint="default" w:ascii="宋体" w:hAnsi="宋体" w:cs="Times New Roman"/>
                <w:color w:val="auto"/>
                <w:szCs w:val="21"/>
                <w:highlight w:val="none"/>
              </w:rPr>
              <w:t>应按照</w:t>
            </w:r>
            <w:r>
              <w:rPr>
                <w:rFonts w:hint="eastAsia" w:ascii="宋体" w:hAnsi="宋体" w:cs="Times New Roman"/>
                <w:color w:val="auto"/>
                <w:szCs w:val="21"/>
                <w:highlight w:val="none"/>
              </w:rPr>
              <w:t>第六章</w:t>
            </w:r>
            <w:r>
              <w:rPr>
                <w:rFonts w:hint="default" w:ascii="宋体" w:hAnsi="宋体" w:cs="Times New Roman"/>
                <w:color w:val="auto"/>
                <w:szCs w:val="21"/>
                <w:highlight w:val="none"/>
              </w:rPr>
              <w:t>规定格式</w:t>
            </w:r>
            <w:r>
              <w:rPr>
                <w:rFonts w:hint="eastAsia" w:ascii="宋体" w:hAnsi="宋体" w:cs="Times New Roman"/>
                <w:color w:val="auto"/>
                <w:szCs w:val="21"/>
                <w:highlight w:val="none"/>
              </w:rPr>
              <w:t>统一</w:t>
            </w:r>
            <w:r>
              <w:rPr>
                <w:rFonts w:hint="default" w:ascii="宋体" w:hAnsi="宋体" w:cs="Times New Roman"/>
                <w:color w:val="auto"/>
                <w:szCs w:val="21"/>
                <w:highlight w:val="none"/>
              </w:rPr>
              <w:t>装订成册，</w:t>
            </w:r>
            <w:r>
              <w:rPr>
                <w:rFonts w:hint="eastAsia" w:ascii="宋体" w:hAnsi="宋体" w:cs="Times New Roman"/>
                <w:color w:val="auto"/>
                <w:szCs w:val="21"/>
                <w:highlight w:val="none"/>
              </w:rPr>
              <w:t>原则上</w:t>
            </w:r>
            <w:r>
              <w:rPr>
                <w:rFonts w:hint="default" w:ascii="宋体" w:hAnsi="宋体" w:cs="Times New Roman"/>
                <w:color w:val="auto"/>
                <w:szCs w:val="21"/>
                <w:highlight w:val="none"/>
              </w:rPr>
              <w:t>应编制目录，标注页码</w:t>
            </w:r>
            <w:r>
              <w:rPr>
                <w:rFonts w:hint="eastAsia" w:ascii="宋体" w:hAnsi="宋体" w:cs="Times New Roman"/>
                <w:color w:val="auto"/>
                <w:szCs w:val="21"/>
                <w:highlight w:val="none"/>
              </w:rPr>
              <w:t>（但不得将目录编制、页码标注作为评审因素）</w:t>
            </w:r>
            <w:r>
              <w:rPr>
                <w:rFonts w:hint="default" w:ascii="宋体" w:hAnsi="宋体" w:cs="Times New Roman"/>
                <w:color w:val="auto"/>
                <w:szCs w:val="21"/>
                <w:highlight w:val="none"/>
              </w:rPr>
              <w:t>。</w:t>
            </w:r>
          </w:p>
        </w:tc>
      </w:tr>
      <w:tr w14:paraId="00D7F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78253F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4.1.1</w:t>
            </w:r>
          </w:p>
        </w:tc>
        <w:tc>
          <w:tcPr>
            <w:tcW w:w="1792" w:type="dxa"/>
            <w:noWrap w:val="0"/>
            <w:vAlign w:val="center"/>
          </w:tcPr>
          <w:p w14:paraId="578E516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pacing w:val="-6"/>
                <w:kern w:val="0"/>
                <w:szCs w:val="21"/>
                <w:highlight w:val="none"/>
              </w:rPr>
            </w:pPr>
            <w:r>
              <w:rPr>
                <w:rFonts w:hint="eastAsia" w:ascii="宋体" w:hAnsi="宋体" w:cs="Times New Roman"/>
                <w:color w:val="auto"/>
                <w:spacing w:val="-6"/>
                <w:kern w:val="0"/>
                <w:szCs w:val="21"/>
                <w:highlight w:val="none"/>
                <w:lang w:eastAsia="zh-CN"/>
              </w:rPr>
              <w:t>投标文件</w:t>
            </w:r>
          </w:p>
          <w:p w14:paraId="3DDAF05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pacing w:val="-6"/>
                <w:kern w:val="0"/>
                <w:szCs w:val="21"/>
                <w:highlight w:val="none"/>
              </w:rPr>
            </w:pPr>
            <w:r>
              <w:rPr>
                <w:rFonts w:hint="eastAsia" w:ascii="宋体" w:hAnsi="宋体" w:cs="Times New Roman"/>
                <w:color w:val="auto"/>
                <w:spacing w:val="-6"/>
                <w:kern w:val="0"/>
                <w:szCs w:val="21"/>
                <w:highlight w:val="none"/>
              </w:rPr>
              <w:t>的密封</w:t>
            </w:r>
          </w:p>
        </w:tc>
        <w:tc>
          <w:tcPr>
            <w:tcW w:w="6548" w:type="dxa"/>
            <w:noWrap w:val="0"/>
            <w:vAlign w:val="center"/>
          </w:tcPr>
          <w:p w14:paraId="608D80F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1.</w:t>
            </w:r>
            <w:r>
              <w:rPr>
                <w:rFonts w:hint="eastAsia" w:ascii="宋体" w:hAnsi="宋体" w:cs="Times New Roman"/>
                <w:color w:val="auto"/>
                <w:szCs w:val="21"/>
                <w:highlight w:val="none"/>
              </w:rPr>
              <w:t xml:space="preserve"> </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和电子版（U盘）均</w:t>
            </w:r>
            <w:r>
              <w:rPr>
                <w:rFonts w:hint="default" w:ascii="宋体" w:hAnsi="宋体" w:cs="Times New Roman"/>
                <w:color w:val="auto"/>
                <w:szCs w:val="21"/>
                <w:highlight w:val="none"/>
              </w:rPr>
              <w:t>装入“</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”大袋中，密封并在大袋上加盖</w:t>
            </w: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单位</w:t>
            </w:r>
            <w:r>
              <w:rPr>
                <w:rFonts w:hint="eastAsia" w:ascii="宋体" w:hAnsi="宋体" w:cs="Times New Roman"/>
                <w:color w:val="auto"/>
                <w:szCs w:val="21"/>
                <w:highlight w:val="none"/>
              </w:rPr>
              <w:t>公</w:t>
            </w:r>
            <w:r>
              <w:rPr>
                <w:rFonts w:hint="default" w:ascii="宋体" w:hAnsi="宋体" w:cs="Times New Roman"/>
                <w:color w:val="auto"/>
                <w:szCs w:val="21"/>
                <w:highlight w:val="none"/>
              </w:rPr>
              <w:t>章，同时“</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”大袋应按本表第4.1.2项的规定写明相应内容。</w:t>
            </w:r>
            <w:r>
              <w:rPr>
                <w:rFonts w:hint="eastAsia" w:ascii="宋体" w:hAnsi="宋体" w:cs="Times New Roman"/>
                <w:color w:val="auto"/>
                <w:szCs w:val="21"/>
                <w:highlight w:val="none"/>
              </w:rPr>
              <w:t>一个大袋装不下的，可使用多个大袋分册封装。大袋未按要求密封的，</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或代理机构应该拒收。</w:t>
            </w:r>
          </w:p>
        </w:tc>
      </w:tr>
      <w:tr w14:paraId="7C8FC3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E46507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4.1.2</w:t>
            </w:r>
          </w:p>
        </w:tc>
        <w:tc>
          <w:tcPr>
            <w:tcW w:w="1792" w:type="dxa"/>
            <w:noWrap w:val="0"/>
            <w:vAlign w:val="center"/>
          </w:tcPr>
          <w:p w14:paraId="2AB85F1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封套上应载明的信息</w:t>
            </w:r>
          </w:p>
        </w:tc>
        <w:tc>
          <w:tcPr>
            <w:tcW w:w="6548" w:type="dxa"/>
            <w:noWrap w:val="0"/>
            <w:vAlign w:val="center"/>
          </w:tcPr>
          <w:p w14:paraId="41D90F40">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应在</w:t>
            </w:r>
            <w:r>
              <w:rPr>
                <w:rFonts w:hint="default" w:ascii="宋体" w:hAnsi="宋体" w:cs="Times New Roman"/>
                <w:color w:val="auto"/>
                <w:szCs w:val="21"/>
                <w:highlight w:val="none"/>
              </w:rPr>
              <w:t xml:space="preserve"> </w:t>
            </w:r>
            <w:r>
              <w:rPr>
                <w:rFonts w:hint="default" w:ascii="宋体" w:hAnsi="宋体" w:cs="Times New Roman"/>
                <w:color w:val="auto"/>
                <w:kern w:val="0"/>
                <w:szCs w:val="21"/>
                <w:highlight w:val="none"/>
              </w:rPr>
              <w:t>“</w:t>
            </w:r>
            <w:r>
              <w:rPr>
                <w:rFonts w:hint="eastAsia" w:ascii="宋体" w:hAnsi="宋体" w:cs="Times New Roman"/>
                <w:color w:val="auto"/>
                <w:kern w:val="0"/>
                <w:szCs w:val="21"/>
                <w:highlight w:val="none"/>
                <w:lang w:eastAsia="zh-CN"/>
              </w:rPr>
              <w:t>投标文件</w:t>
            </w:r>
            <w:r>
              <w:rPr>
                <w:rFonts w:hint="default" w:ascii="宋体" w:hAnsi="宋体" w:cs="Times New Roman"/>
                <w:color w:val="auto"/>
                <w:kern w:val="0"/>
                <w:szCs w:val="21"/>
                <w:highlight w:val="none"/>
              </w:rPr>
              <w:t>”袋封套上写明如下内容：</w:t>
            </w:r>
          </w:p>
          <w:p w14:paraId="4EEFCF67">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u w:val="single"/>
              </w:rPr>
            </w:pPr>
            <w:r>
              <w:rPr>
                <w:rFonts w:hint="eastAsia" w:ascii="宋体" w:hAnsi="宋体" w:cs="Times New Roman"/>
                <w:color w:val="auto"/>
                <w:kern w:val="0"/>
                <w:szCs w:val="21"/>
                <w:highlight w:val="none"/>
                <w:lang w:eastAsia="zh-CN"/>
              </w:rPr>
              <w:t>招标人</w:t>
            </w:r>
            <w:r>
              <w:rPr>
                <w:rFonts w:hint="default" w:ascii="宋体" w:hAnsi="宋体" w:cs="Times New Roman"/>
                <w:color w:val="auto"/>
                <w:kern w:val="0"/>
                <w:szCs w:val="21"/>
                <w:highlight w:val="none"/>
              </w:rPr>
              <w:t>名称：</w:t>
            </w:r>
            <w:r>
              <w:rPr>
                <w:rFonts w:hint="eastAsia" w:ascii="宋体" w:hAnsi="宋体" w:cs="Times New Roman"/>
                <w:color w:val="auto"/>
                <w:kern w:val="0"/>
                <w:szCs w:val="21"/>
                <w:highlight w:val="none"/>
                <w:u w:val="single"/>
              </w:rPr>
              <w:t xml:space="preserve">                        </w:t>
            </w:r>
          </w:p>
          <w:p w14:paraId="73FBBFFB">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u w:val="single"/>
              </w:rPr>
            </w:pP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名称：</w:t>
            </w:r>
            <w:r>
              <w:rPr>
                <w:rFonts w:hint="eastAsia" w:ascii="宋体" w:hAnsi="宋体" w:cs="Times New Roman"/>
                <w:color w:val="auto"/>
                <w:kern w:val="0"/>
                <w:szCs w:val="21"/>
                <w:highlight w:val="none"/>
                <w:u w:val="single"/>
              </w:rPr>
              <w:t xml:space="preserve">                        </w:t>
            </w:r>
          </w:p>
          <w:p w14:paraId="642B64B4">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u w:val="single"/>
              </w:rPr>
              <w:t xml:space="preserve">                （项目名称）</w:t>
            </w:r>
            <w:r>
              <w:rPr>
                <w:rFonts w:hint="eastAsia" w:ascii="宋体" w:hAnsi="宋体" w:cs="Times New Roman"/>
                <w:color w:val="auto"/>
                <w:kern w:val="0"/>
                <w:szCs w:val="21"/>
                <w:highlight w:val="none"/>
                <w:lang w:eastAsia="zh-CN"/>
              </w:rPr>
              <w:t>投标文件</w:t>
            </w:r>
          </w:p>
          <w:p w14:paraId="3A59F6B6">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kern w:val="0"/>
                <w:szCs w:val="21"/>
                <w:highlight w:val="none"/>
              </w:rPr>
              <w:t>在</w:t>
            </w:r>
            <w:r>
              <w:rPr>
                <w:rFonts w:hint="eastAsia" w:ascii="宋体" w:hAnsi="宋体" w:cs="Times New Roman"/>
                <w:color w:val="auto"/>
                <w:kern w:val="0"/>
                <w:szCs w:val="21"/>
                <w:highlight w:val="none"/>
                <w:u w:val="single"/>
              </w:rPr>
              <w:t xml:space="preserve">    </w:t>
            </w:r>
            <w:r>
              <w:rPr>
                <w:rFonts w:hint="default" w:ascii="宋体" w:hAnsi="宋体" w:cs="Times New Roman"/>
                <w:color w:val="auto"/>
                <w:kern w:val="0"/>
                <w:szCs w:val="21"/>
                <w:highlight w:val="none"/>
              </w:rPr>
              <w:t>年</w:t>
            </w:r>
            <w:r>
              <w:rPr>
                <w:rFonts w:hint="eastAsia" w:ascii="宋体" w:hAnsi="宋体" w:cs="Times New Roman"/>
                <w:color w:val="auto"/>
                <w:kern w:val="0"/>
                <w:szCs w:val="21"/>
                <w:highlight w:val="none"/>
                <w:u w:val="single"/>
              </w:rPr>
              <w:t xml:space="preserve">    </w:t>
            </w:r>
            <w:r>
              <w:rPr>
                <w:rFonts w:hint="default" w:ascii="宋体" w:hAnsi="宋体" w:cs="Times New Roman"/>
                <w:color w:val="auto"/>
                <w:kern w:val="0"/>
                <w:szCs w:val="21"/>
                <w:highlight w:val="none"/>
              </w:rPr>
              <w:t>月</w:t>
            </w:r>
            <w:r>
              <w:rPr>
                <w:rFonts w:hint="eastAsia" w:ascii="宋体" w:hAnsi="宋体" w:cs="Times New Roman"/>
                <w:color w:val="auto"/>
                <w:kern w:val="0"/>
                <w:szCs w:val="21"/>
                <w:highlight w:val="none"/>
                <w:u w:val="single"/>
              </w:rPr>
              <w:t xml:space="preserve">    </w:t>
            </w:r>
            <w:r>
              <w:rPr>
                <w:rFonts w:hint="default" w:ascii="宋体" w:hAnsi="宋体" w:cs="Times New Roman"/>
                <w:color w:val="auto"/>
                <w:kern w:val="0"/>
                <w:szCs w:val="21"/>
                <w:highlight w:val="none"/>
              </w:rPr>
              <w:t>日</w:t>
            </w:r>
            <w:r>
              <w:rPr>
                <w:rFonts w:hint="eastAsia" w:ascii="宋体" w:hAnsi="宋体" w:cs="Times New Roman"/>
                <w:color w:val="auto"/>
                <w:kern w:val="0"/>
                <w:szCs w:val="21"/>
                <w:highlight w:val="none"/>
                <w:u w:val="single"/>
              </w:rPr>
              <w:t xml:space="preserve">    </w:t>
            </w:r>
            <w:r>
              <w:rPr>
                <w:rFonts w:hint="default" w:ascii="宋体" w:hAnsi="宋体" w:cs="Times New Roman"/>
                <w:color w:val="auto"/>
                <w:kern w:val="0"/>
                <w:szCs w:val="21"/>
                <w:highlight w:val="none"/>
              </w:rPr>
              <w:t>时</w:t>
            </w:r>
            <w:r>
              <w:rPr>
                <w:rFonts w:hint="eastAsia" w:ascii="宋体" w:hAnsi="宋体" w:cs="Times New Roman"/>
                <w:color w:val="auto"/>
                <w:kern w:val="0"/>
                <w:szCs w:val="21"/>
                <w:highlight w:val="none"/>
                <w:u w:val="single"/>
              </w:rPr>
              <w:t xml:space="preserve">    </w:t>
            </w:r>
            <w:r>
              <w:rPr>
                <w:rFonts w:hint="default" w:ascii="宋体" w:hAnsi="宋体" w:cs="Times New Roman"/>
                <w:color w:val="auto"/>
                <w:kern w:val="0"/>
                <w:szCs w:val="21"/>
                <w:highlight w:val="none"/>
              </w:rPr>
              <w:t>分前不得开启</w:t>
            </w:r>
          </w:p>
        </w:tc>
      </w:tr>
      <w:tr w14:paraId="7B9EC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C6AD7F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4</w:t>
            </w:r>
            <w:r>
              <w:rPr>
                <w:rFonts w:hint="default" w:ascii="宋体" w:hAnsi="宋体" w:cs="Times New Roman"/>
                <w:color w:val="auto"/>
                <w:kern w:val="0"/>
                <w:szCs w:val="21"/>
                <w:highlight w:val="none"/>
              </w:rPr>
              <w:t>.2.1</w:t>
            </w:r>
          </w:p>
        </w:tc>
        <w:tc>
          <w:tcPr>
            <w:tcW w:w="1792" w:type="dxa"/>
            <w:noWrap w:val="0"/>
            <w:vAlign w:val="center"/>
          </w:tcPr>
          <w:p w14:paraId="4744A02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w:t>
            </w:r>
            <w:r>
              <w:rPr>
                <w:rFonts w:hint="eastAsia" w:ascii="宋体" w:hAnsi="宋体" w:cs="Times New Roman"/>
                <w:color w:val="auto"/>
                <w:kern w:val="0"/>
                <w:szCs w:val="21"/>
                <w:highlight w:val="none"/>
              </w:rPr>
              <w:t>截止时间</w:t>
            </w:r>
          </w:p>
        </w:tc>
        <w:tc>
          <w:tcPr>
            <w:tcW w:w="6548" w:type="dxa"/>
            <w:noWrap w:val="0"/>
            <w:vAlign w:val="center"/>
          </w:tcPr>
          <w:p w14:paraId="29C5F7EE">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详见</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公告中规定的</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递交截止时间。</w:t>
            </w:r>
          </w:p>
        </w:tc>
      </w:tr>
      <w:tr w14:paraId="64925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34FF0F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4.2.2</w:t>
            </w:r>
          </w:p>
        </w:tc>
        <w:tc>
          <w:tcPr>
            <w:tcW w:w="1792" w:type="dxa"/>
            <w:noWrap w:val="0"/>
            <w:vAlign w:val="center"/>
          </w:tcPr>
          <w:p w14:paraId="368D289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递交</w:t>
            </w:r>
            <w:r>
              <w:rPr>
                <w:rFonts w:hint="eastAsia" w:ascii="宋体" w:hAnsi="宋体" w:cs="Times New Roman"/>
                <w:color w:val="auto"/>
                <w:kern w:val="0"/>
                <w:szCs w:val="21"/>
                <w:highlight w:val="none"/>
                <w:lang w:eastAsia="zh-CN"/>
              </w:rPr>
              <w:t>投标文件</w:t>
            </w:r>
            <w:r>
              <w:rPr>
                <w:rFonts w:hint="default" w:ascii="宋体" w:hAnsi="宋体" w:cs="Times New Roman"/>
                <w:color w:val="auto"/>
                <w:kern w:val="0"/>
                <w:szCs w:val="21"/>
                <w:highlight w:val="none"/>
              </w:rPr>
              <w:t>地点</w:t>
            </w:r>
          </w:p>
        </w:tc>
        <w:tc>
          <w:tcPr>
            <w:tcW w:w="6548" w:type="dxa"/>
            <w:noWrap w:val="0"/>
            <w:vAlign w:val="center"/>
          </w:tcPr>
          <w:p w14:paraId="0C492C7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bCs/>
                <w:color w:val="auto"/>
                <w:szCs w:val="21"/>
                <w:highlight w:val="none"/>
              </w:rPr>
            </w:pPr>
            <w:r>
              <w:rPr>
                <w:rFonts w:hint="eastAsia" w:ascii="宋体" w:hAnsi="宋体" w:cs="Times New Roman"/>
                <w:bCs/>
                <w:color w:val="auto"/>
                <w:szCs w:val="21"/>
                <w:highlight w:val="none"/>
                <w:lang w:eastAsia="zh-CN"/>
              </w:rPr>
              <w:t>投标文件</w:t>
            </w:r>
            <w:r>
              <w:rPr>
                <w:rFonts w:hint="eastAsia" w:ascii="宋体" w:hAnsi="宋体" w:cs="Times New Roman"/>
                <w:bCs/>
                <w:color w:val="auto"/>
                <w:szCs w:val="21"/>
                <w:highlight w:val="none"/>
              </w:rPr>
              <w:t>递交至：重正信伟业工程咨询管理有限公司（重庆市渝北区恒大山水城4期11栋商铺二楼）。</w:t>
            </w:r>
          </w:p>
          <w:p w14:paraId="6AF19C8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bCs/>
                <w:color w:val="auto"/>
                <w:szCs w:val="21"/>
                <w:highlight w:val="none"/>
              </w:rPr>
            </w:pPr>
            <w:r>
              <w:rPr>
                <w:rFonts w:hint="eastAsia" w:ascii="宋体" w:hAnsi="宋体" w:cs="Times New Roman"/>
                <w:bCs/>
                <w:color w:val="auto"/>
                <w:szCs w:val="21"/>
                <w:highlight w:val="none"/>
                <w:lang w:eastAsia="zh-CN"/>
              </w:rPr>
              <w:t>招标</w:t>
            </w:r>
            <w:r>
              <w:rPr>
                <w:rFonts w:hint="eastAsia" w:ascii="宋体" w:hAnsi="宋体" w:cs="Times New Roman"/>
                <w:bCs/>
                <w:color w:val="auto"/>
                <w:szCs w:val="21"/>
                <w:highlight w:val="none"/>
              </w:rPr>
              <w:t>代理机构提前30分钟接收</w:t>
            </w:r>
            <w:r>
              <w:rPr>
                <w:rFonts w:hint="eastAsia" w:ascii="宋体" w:hAnsi="宋体" w:cs="Times New Roman"/>
                <w:bCs/>
                <w:color w:val="auto"/>
                <w:szCs w:val="21"/>
                <w:highlight w:val="none"/>
                <w:lang w:eastAsia="zh-CN"/>
              </w:rPr>
              <w:t>投标文件</w:t>
            </w:r>
            <w:r>
              <w:rPr>
                <w:rFonts w:hint="eastAsia" w:ascii="宋体" w:hAnsi="宋体" w:cs="Times New Roman"/>
                <w:bCs/>
                <w:color w:val="auto"/>
                <w:szCs w:val="21"/>
                <w:highlight w:val="none"/>
              </w:rPr>
              <w:t>。</w:t>
            </w:r>
          </w:p>
        </w:tc>
      </w:tr>
      <w:tr w14:paraId="2007A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78FABA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4.2.3</w:t>
            </w:r>
          </w:p>
        </w:tc>
        <w:tc>
          <w:tcPr>
            <w:tcW w:w="1792" w:type="dxa"/>
            <w:noWrap w:val="0"/>
            <w:vAlign w:val="center"/>
          </w:tcPr>
          <w:p w14:paraId="22C077D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投标文件</w:t>
            </w:r>
            <w:r>
              <w:rPr>
                <w:rFonts w:hint="default" w:ascii="宋体" w:hAnsi="宋体" w:cs="Times New Roman"/>
                <w:color w:val="auto"/>
                <w:kern w:val="0"/>
                <w:szCs w:val="21"/>
                <w:highlight w:val="none"/>
              </w:rPr>
              <w:t>是否退还</w:t>
            </w:r>
          </w:p>
        </w:tc>
        <w:tc>
          <w:tcPr>
            <w:tcW w:w="6548" w:type="dxa"/>
            <w:noWrap w:val="0"/>
            <w:vAlign w:val="center"/>
          </w:tcPr>
          <w:p w14:paraId="3FB7CAC1">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否</w:t>
            </w:r>
          </w:p>
        </w:tc>
      </w:tr>
      <w:tr w14:paraId="60C09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D3A98F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5.1</w:t>
            </w:r>
            <w:r>
              <w:rPr>
                <w:rFonts w:hint="eastAsia" w:ascii="宋体" w:hAnsi="宋体" w:cs="Times New Roman"/>
                <w:color w:val="auto"/>
                <w:kern w:val="0"/>
                <w:szCs w:val="21"/>
                <w:highlight w:val="none"/>
              </w:rPr>
              <w:t>.1</w:t>
            </w:r>
          </w:p>
        </w:tc>
        <w:tc>
          <w:tcPr>
            <w:tcW w:w="1792" w:type="dxa"/>
            <w:noWrap w:val="0"/>
            <w:vAlign w:val="center"/>
          </w:tcPr>
          <w:p w14:paraId="31715F5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开标时间和</w:t>
            </w:r>
          </w:p>
          <w:p w14:paraId="3E61F9D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地点</w:t>
            </w:r>
          </w:p>
        </w:tc>
        <w:tc>
          <w:tcPr>
            <w:tcW w:w="6548" w:type="dxa"/>
            <w:noWrap w:val="0"/>
            <w:vAlign w:val="center"/>
          </w:tcPr>
          <w:p w14:paraId="6192AA99">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default" w:ascii="宋体" w:hAnsi="宋体" w:cs="Times New Roman"/>
                <w:color w:val="auto"/>
                <w:highlight w:val="none"/>
              </w:rPr>
              <w:t>开标时间：同</w:t>
            </w:r>
            <w:r>
              <w:rPr>
                <w:rFonts w:hint="eastAsia" w:ascii="宋体" w:hAnsi="宋体" w:cs="Times New Roman"/>
                <w:color w:val="auto"/>
                <w:highlight w:val="none"/>
                <w:lang w:eastAsia="zh-CN"/>
              </w:rPr>
              <w:t>投标</w:t>
            </w:r>
            <w:r>
              <w:rPr>
                <w:rFonts w:hint="default" w:ascii="宋体" w:hAnsi="宋体" w:cs="Times New Roman"/>
                <w:color w:val="auto"/>
                <w:highlight w:val="none"/>
              </w:rPr>
              <w:t>截止时间</w:t>
            </w:r>
          </w:p>
          <w:p w14:paraId="6042BD95">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default" w:ascii="宋体" w:hAnsi="宋体" w:cs="Times New Roman"/>
                <w:color w:val="auto"/>
                <w:highlight w:val="none"/>
              </w:rPr>
              <w:t>开标地点：同递交</w:t>
            </w:r>
            <w:r>
              <w:rPr>
                <w:rFonts w:hint="eastAsia" w:ascii="宋体" w:hAnsi="宋体" w:cs="Times New Roman"/>
                <w:color w:val="auto"/>
                <w:highlight w:val="none"/>
                <w:lang w:eastAsia="zh-CN"/>
              </w:rPr>
              <w:t>投标文件</w:t>
            </w:r>
            <w:r>
              <w:rPr>
                <w:rFonts w:hint="default" w:ascii="宋体" w:hAnsi="宋体" w:cs="Times New Roman"/>
                <w:color w:val="auto"/>
                <w:highlight w:val="none"/>
              </w:rPr>
              <w:t>地点</w:t>
            </w:r>
          </w:p>
        </w:tc>
      </w:tr>
      <w:tr w14:paraId="0F35A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19F1DC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5.2</w:t>
            </w:r>
          </w:p>
        </w:tc>
        <w:tc>
          <w:tcPr>
            <w:tcW w:w="1792" w:type="dxa"/>
            <w:noWrap w:val="0"/>
            <w:vAlign w:val="center"/>
          </w:tcPr>
          <w:p w14:paraId="247E70B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szCs w:val="21"/>
                <w:highlight w:val="none"/>
              </w:rPr>
            </w:pPr>
            <w:r>
              <w:rPr>
                <w:rFonts w:hint="eastAsia" w:ascii="宋体" w:hAnsi="宋体" w:cs="Times New Roman"/>
                <w:color w:val="auto"/>
                <w:szCs w:val="21"/>
                <w:highlight w:val="none"/>
              </w:rPr>
              <w:t>开标程序</w:t>
            </w:r>
          </w:p>
        </w:tc>
        <w:tc>
          <w:tcPr>
            <w:tcW w:w="6548" w:type="dxa"/>
            <w:noWrap w:val="0"/>
            <w:vAlign w:val="center"/>
          </w:tcPr>
          <w:p w14:paraId="531C3FBE">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主持人按下列程序进行开标：</w:t>
            </w:r>
          </w:p>
          <w:p w14:paraId="1DC39AF3">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1.</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可自行选择是否参加开标会，不参加开标会的视为默认开标结果。</w:t>
            </w:r>
          </w:p>
          <w:p w14:paraId="3851FD8C">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2.</w:t>
            </w:r>
            <w:r>
              <w:rPr>
                <w:rFonts w:hint="eastAsia" w:ascii="宋体" w:hAnsi="宋体" w:cs="Times New Roman"/>
                <w:color w:val="auto"/>
                <w:szCs w:val="21"/>
                <w:highlight w:val="none"/>
              </w:rPr>
              <w:t xml:space="preserve"> </w:t>
            </w:r>
            <w:r>
              <w:rPr>
                <w:rFonts w:hint="default" w:ascii="宋体" w:hAnsi="宋体" w:cs="Times New Roman"/>
                <w:color w:val="auto"/>
                <w:szCs w:val="21"/>
                <w:highlight w:val="none"/>
              </w:rPr>
              <w:t>宣布开标纪律</w:t>
            </w:r>
            <w:r>
              <w:rPr>
                <w:rFonts w:hint="eastAsia" w:ascii="宋体" w:hAnsi="宋体" w:cs="Times New Roman"/>
                <w:color w:val="auto"/>
                <w:szCs w:val="21"/>
                <w:highlight w:val="none"/>
              </w:rPr>
              <w:t>。</w:t>
            </w:r>
          </w:p>
          <w:p w14:paraId="3B8F4AAA">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3. 宣布开标人、唱标人、记录人、监标人等有关人员姓名</w:t>
            </w:r>
            <w:r>
              <w:rPr>
                <w:rFonts w:hint="eastAsia" w:ascii="宋体" w:hAnsi="宋体" w:cs="Times New Roman"/>
                <w:color w:val="auto"/>
                <w:szCs w:val="21"/>
                <w:highlight w:val="none"/>
              </w:rPr>
              <w:t>。</w:t>
            </w:r>
          </w:p>
          <w:p w14:paraId="3ABB6609">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4. 公布在</w:t>
            </w:r>
            <w:r>
              <w:rPr>
                <w:rFonts w:hint="eastAsia" w:ascii="宋体" w:hAnsi="宋体" w:cs="Times New Roman"/>
                <w:color w:val="auto"/>
                <w:szCs w:val="21"/>
                <w:highlight w:val="none"/>
                <w:lang w:eastAsia="zh-CN"/>
              </w:rPr>
              <w:t>投标</w:t>
            </w:r>
            <w:r>
              <w:rPr>
                <w:rFonts w:hint="default" w:ascii="宋体" w:hAnsi="宋体" w:cs="Times New Roman"/>
                <w:color w:val="auto"/>
                <w:szCs w:val="21"/>
                <w:highlight w:val="none"/>
              </w:rPr>
              <w:t>截止时间前递交</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的</w:t>
            </w: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名称</w:t>
            </w:r>
            <w:r>
              <w:rPr>
                <w:rFonts w:hint="eastAsia" w:ascii="宋体" w:hAnsi="宋体" w:cs="Times New Roman"/>
                <w:color w:val="auto"/>
                <w:szCs w:val="21"/>
                <w:highlight w:val="none"/>
              </w:rPr>
              <w:t>。</w:t>
            </w:r>
          </w:p>
          <w:p w14:paraId="5319B63A">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 xml:space="preserve">5. </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的密封检查：</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可对自己的</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封装情况进行检查，以确认其</w:t>
            </w:r>
            <w:r>
              <w:rPr>
                <w:rFonts w:hint="eastAsia" w:ascii="宋体" w:hAnsi="宋体" w:cs="Times New Roman"/>
                <w:color w:val="auto"/>
                <w:szCs w:val="21"/>
                <w:highlight w:val="none"/>
                <w:lang w:eastAsia="zh-CN"/>
              </w:rPr>
              <w:t>投标文件</w:t>
            </w:r>
            <w:r>
              <w:rPr>
                <w:rFonts w:hint="eastAsia" w:ascii="宋体" w:hAnsi="宋体" w:cs="Times New Roman"/>
                <w:color w:val="auto"/>
                <w:szCs w:val="21"/>
                <w:highlight w:val="none"/>
              </w:rPr>
              <w:t>密封完好。</w:t>
            </w:r>
          </w:p>
          <w:p w14:paraId="305DBBB7">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6. 汇总</w:t>
            </w:r>
            <w:r>
              <w:rPr>
                <w:rFonts w:hint="eastAsia" w:ascii="宋体" w:hAnsi="宋体" w:cs="Times New Roman"/>
                <w:color w:val="auto"/>
                <w:szCs w:val="21"/>
                <w:highlight w:val="none"/>
                <w:lang w:eastAsia="zh-CN"/>
              </w:rPr>
              <w:t>投标</w:t>
            </w:r>
            <w:r>
              <w:rPr>
                <w:rFonts w:hint="eastAsia" w:ascii="宋体" w:hAnsi="宋体" w:cs="Times New Roman"/>
                <w:color w:val="auto"/>
                <w:szCs w:val="21"/>
                <w:highlight w:val="none"/>
              </w:rPr>
              <w:t>保证金交纳情况</w:t>
            </w:r>
          </w:p>
          <w:p w14:paraId="6A7F2992">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default" w:ascii="宋体" w:hAnsi="宋体" w:cs="Times New Roman"/>
                <w:color w:val="auto"/>
                <w:szCs w:val="21"/>
                <w:highlight w:val="none"/>
              </w:rPr>
              <w:t>7. 公布最高限价</w:t>
            </w:r>
            <w:r>
              <w:rPr>
                <w:rFonts w:hint="eastAsia" w:ascii="宋体" w:hAnsi="宋体" w:cs="Times New Roman"/>
                <w:color w:val="auto"/>
                <w:szCs w:val="21"/>
                <w:highlight w:val="none"/>
              </w:rPr>
              <w:t>。</w:t>
            </w:r>
          </w:p>
          <w:p w14:paraId="348A5338">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8</w:t>
            </w:r>
            <w:r>
              <w:rPr>
                <w:rFonts w:hint="default" w:ascii="宋体" w:hAnsi="宋体" w:cs="Times New Roman"/>
                <w:color w:val="auto"/>
                <w:szCs w:val="21"/>
                <w:highlight w:val="none"/>
              </w:rPr>
              <w:t>.</w:t>
            </w:r>
            <w:r>
              <w:rPr>
                <w:rFonts w:hint="eastAsia" w:ascii="宋体" w:hAnsi="宋体" w:cs="Times New Roman"/>
                <w:color w:val="auto"/>
                <w:szCs w:val="21"/>
                <w:highlight w:val="none"/>
              </w:rPr>
              <w:t xml:space="preserve"> </w:t>
            </w:r>
            <w:r>
              <w:rPr>
                <w:rFonts w:hint="default" w:ascii="宋体" w:hAnsi="宋体" w:cs="Times New Roman"/>
                <w:color w:val="auto"/>
                <w:szCs w:val="21"/>
                <w:highlight w:val="none"/>
              </w:rPr>
              <w:t>逐单位随机开启</w:t>
            </w:r>
            <w:r>
              <w:rPr>
                <w:rFonts w:hint="eastAsia" w:ascii="宋体" w:hAnsi="宋体" w:cs="Times New Roman"/>
                <w:color w:val="auto"/>
                <w:szCs w:val="21"/>
                <w:highlight w:val="none"/>
                <w:lang w:eastAsia="zh-CN"/>
              </w:rPr>
              <w:t>投标文件</w:t>
            </w:r>
            <w:r>
              <w:rPr>
                <w:rFonts w:hint="default" w:ascii="宋体" w:hAnsi="宋体" w:cs="Times New Roman"/>
                <w:color w:val="auto"/>
                <w:szCs w:val="21"/>
                <w:highlight w:val="none"/>
              </w:rPr>
              <w:t>。公布</w:t>
            </w: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名称、</w:t>
            </w:r>
            <w:r>
              <w:rPr>
                <w:rFonts w:hint="eastAsia" w:ascii="宋体" w:hAnsi="宋体" w:cs="Times New Roman"/>
                <w:color w:val="auto"/>
                <w:szCs w:val="21"/>
                <w:highlight w:val="none"/>
                <w:lang w:eastAsia="zh-CN"/>
              </w:rPr>
              <w:t>投标</w:t>
            </w:r>
            <w:r>
              <w:rPr>
                <w:rFonts w:hint="default" w:ascii="宋体" w:hAnsi="宋体" w:cs="Times New Roman"/>
                <w:color w:val="auto"/>
                <w:szCs w:val="21"/>
                <w:highlight w:val="none"/>
              </w:rPr>
              <w:t>报价及其他内容并记录在案</w:t>
            </w:r>
            <w:r>
              <w:rPr>
                <w:rFonts w:hint="eastAsia" w:ascii="宋体" w:hAnsi="宋体" w:cs="Times New Roman"/>
                <w:color w:val="auto"/>
                <w:szCs w:val="21"/>
                <w:highlight w:val="none"/>
              </w:rPr>
              <w:t>。</w:t>
            </w:r>
          </w:p>
          <w:p w14:paraId="7DDE3B20">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 xml:space="preserve">9. </w:t>
            </w:r>
            <w:r>
              <w:rPr>
                <w:rFonts w:hint="eastAsia" w:ascii="宋体" w:hAnsi="宋体" w:cs="Times New Roman"/>
                <w:color w:val="auto"/>
                <w:szCs w:val="21"/>
                <w:highlight w:val="none"/>
                <w:lang w:eastAsia="zh-CN"/>
              </w:rPr>
              <w:t>投标人</w:t>
            </w:r>
            <w:r>
              <w:rPr>
                <w:rFonts w:hint="eastAsia" w:ascii="宋体" w:hAnsi="宋体" w:cs="Times New Roman"/>
                <w:color w:val="auto"/>
                <w:szCs w:val="21"/>
                <w:highlight w:val="none"/>
              </w:rPr>
              <w:t>对开标有异议的，应当场提出，由</w:t>
            </w:r>
            <w:r>
              <w:rPr>
                <w:rFonts w:hint="eastAsia" w:ascii="宋体" w:hAnsi="宋体" w:cs="Times New Roman"/>
                <w:color w:val="auto"/>
                <w:szCs w:val="21"/>
                <w:highlight w:val="none"/>
                <w:lang w:eastAsia="zh-CN"/>
              </w:rPr>
              <w:t>招标人</w:t>
            </w:r>
            <w:r>
              <w:rPr>
                <w:rFonts w:hint="eastAsia" w:ascii="宋体" w:hAnsi="宋体" w:cs="Times New Roman"/>
                <w:color w:val="auto"/>
                <w:szCs w:val="21"/>
                <w:highlight w:val="none"/>
              </w:rPr>
              <w:t>或代理机构当场答复，并记录到开标记录表中。异议处理完毕后，汇总开标情况，打印开标记录表。</w:t>
            </w:r>
          </w:p>
          <w:p w14:paraId="721A80E4">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10</w:t>
            </w:r>
            <w:r>
              <w:rPr>
                <w:rFonts w:hint="default" w:ascii="宋体" w:hAnsi="宋体" w:cs="Times New Roman"/>
                <w:color w:val="auto"/>
                <w:szCs w:val="21"/>
                <w:highlight w:val="none"/>
              </w:rPr>
              <w:t xml:space="preserve">. </w:t>
            </w:r>
            <w:r>
              <w:rPr>
                <w:rFonts w:hint="eastAsia" w:ascii="宋体" w:hAnsi="宋体" w:cs="Times New Roman"/>
                <w:color w:val="auto"/>
                <w:szCs w:val="21"/>
                <w:highlight w:val="none"/>
                <w:lang w:eastAsia="zh-CN"/>
              </w:rPr>
              <w:t>投标人</w:t>
            </w:r>
            <w:r>
              <w:rPr>
                <w:rFonts w:hint="default" w:ascii="宋体" w:hAnsi="宋体" w:cs="Times New Roman"/>
                <w:color w:val="auto"/>
                <w:szCs w:val="21"/>
                <w:highlight w:val="none"/>
              </w:rPr>
              <w:t>代表、</w:t>
            </w:r>
            <w:r>
              <w:rPr>
                <w:rFonts w:hint="eastAsia" w:ascii="宋体" w:hAnsi="宋体" w:cs="Times New Roman"/>
                <w:color w:val="auto"/>
                <w:szCs w:val="21"/>
                <w:highlight w:val="none"/>
                <w:lang w:eastAsia="zh-CN"/>
              </w:rPr>
              <w:t>招标人</w:t>
            </w:r>
            <w:r>
              <w:rPr>
                <w:rFonts w:hint="default" w:ascii="宋体" w:hAnsi="宋体" w:cs="Times New Roman"/>
                <w:color w:val="auto"/>
                <w:szCs w:val="21"/>
                <w:highlight w:val="none"/>
              </w:rPr>
              <w:t>代表、监标人、</w:t>
            </w:r>
            <w:r>
              <w:rPr>
                <w:rFonts w:hint="eastAsia" w:ascii="宋体" w:hAnsi="宋体" w:cs="Times New Roman"/>
                <w:color w:val="auto"/>
                <w:szCs w:val="21"/>
                <w:highlight w:val="none"/>
              </w:rPr>
              <w:t>主持人、</w:t>
            </w:r>
            <w:r>
              <w:rPr>
                <w:rFonts w:hint="default" w:ascii="宋体" w:hAnsi="宋体" w:cs="Times New Roman"/>
                <w:color w:val="auto"/>
                <w:szCs w:val="21"/>
                <w:highlight w:val="none"/>
              </w:rPr>
              <w:t>记录人等有关人员在开标记录上</w:t>
            </w:r>
            <w:r>
              <w:rPr>
                <w:rFonts w:hint="eastAsia" w:ascii="宋体" w:hAnsi="宋体" w:cs="Times New Roman"/>
                <w:color w:val="auto"/>
                <w:szCs w:val="21"/>
                <w:highlight w:val="none"/>
              </w:rPr>
              <w:t>签名</w:t>
            </w:r>
            <w:r>
              <w:rPr>
                <w:rFonts w:hint="default" w:ascii="宋体" w:hAnsi="宋体" w:cs="Times New Roman"/>
                <w:color w:val="auto"/>
                <w:szCs w:val="21"/>
                <w:highlight w:val="none"/>
              </w:rPr>
              <w:t>确认</w:t>
            </w:r>
            <w:r>
              <w:rPr>
                <w:rFonts w:hint="eastAsia" w:ascii="宋体" w:hAnsi="宋体" w:cs="Times New Roman"/>
                <w:color w:val="auto"/>
                <w:szCs w:val="21"/>
                <w:highlight w:val="none"/>
              </w:rPr>
              <w:t>。因其他原因未能签名的，视为默认开标结果。</w:t>
            </w:r>
          </w:p>
          <w:p w14:paraId="125C0FA0">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zCs w:val="21"/>
                <w:highlight w:val="none"/>
              </w:rPr>
            </w:pPr>
            <w:r>
              <w:rPr>
                <w:rFonts w:hint="eastAsia" w:ascii="宋体" w:hAnsi="宋体" w:cs="Times New Roman"/>
                <w:color w:val="auto"/>
                <w:szCs w:val="21"/>
                <w:highlight w:val="none"/>
              </w:rPr>
              <w:t>11.</w:t>
            </w:r>
            <w:r>
              <w:rPr>
                <w:rFonts w:hint="default" w:ascii="宋体" w:hAnsi="宋体" w:cs="Times New Roman"/>
                <w:color w:val="auto"/>
                <w:szCs w:val="21"/>
                <w:highlight w:val="none"/>
              </w:rPr>
              <w:t xml:space="preserve"> 开标结束。</w:t>
            </w:r>
          </w:p>
        </w:tc>
      </w:tr>
      <w:tr w14:paraId="7B358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BCCF76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6.1.1</w:t>
            </w:r>
          </w:p>
        </w:tc>
        <w:tc>
          <w:tcPr>
            <w:tcW w:w="1792" w:type="dxa"/>
            <w:noWrap w:val="0"/>
            <w:vAlign w:val="center"/>
          </w:tcPr>
          <w:p w14:paraId="4BD196D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评标委员会的组建</w:t>
            </w:r>
          </w:p>
        </w:tc>
        <w:tc>
          <w:tcPr>
            <w:tcW w:w="6548" w:type="dxa"/>
            <w:noWrap w:val="0"/>
            <w:vAlign w:val="center"/>
          </w:tcPr>
          <w:p w14:paraId="0246172E">
            <w:pPr>
              <w:keepNext w:val="0"/>
              <w:keepLines w:val="0"/>
              <w:suppressLineNumbers w:val="0"/>
              <w:autoSpaceDE w:val="0"/>
              <w:autoSpaceDN w:val="0"/>
              <w:adjustRightInd w:val="0"/>
              <w:snapToGrid w:val="0"/>
              <w:spacing w:before="0" w:beforeAutospacing="0" w:after="0" w:afterAutospacing="0" w:line="360" w:lineRule="auto"/>
              <w:ind w:left="0" w:right="0" w:firstLine="436" w:firstLineChars="200"/>
              <w:rPr>
                <w:rFonts w:hint="default" w:ascii="宋体" w:hAnsi="宋体" w:cs="Times New Roman"/>
                <w:color w:val="auto"/>
                <w:kern w:val="0"/>
                <w:szCs w:val="21"/>
                <w:highlight w:val="none"/>
              </w:rPr>
            </w:pPr>
            <w:r>
              <w:rPr>
                <w:rFonts w:hint="eastAsia" w:ascii="宋体" w:hAnsi="宋体" w:cs="Times New Roman"/>
                <w:color w:val="auto"/>
                <w:spacing w:val="4"/>
                <w:kern w:val="0"/>
                <w:szCs w:val="21"/>
                <w:highlight w:val="none"/>
              </w:rPr>
              <w:t>由</w:t>
            </w:r>
            <w:r>
              <w:rPr>
                <w:rFonts w:hint="eastAsia" w:ascii="宋体" w:hAnsi="宋体" w:cs="Times New Roman"/>
                <w:color w:val="auto"/>
                <w:spacing w:val="4"/>
                <w:kern w:val="0"/>
                <w:szCs w:val="21"/>
                <w:highlight w:val="none"/>
                <w:lang w:eastAsia="zh-CN"/>
              </w:rPr>
              <w:t>招标人</w:t>
            </w:r>
            <w:r>
              <w:rPr>
                <w:rFonts w:hint="eastAsia" w:ascii="宋体" w:hAnsi="宋体" w:cs="Times New Roman"/>
                <w:color w:val="auto"/>
                <w:spacing w:val="4"/>
                <w:kern w:val="0"/>
                <w:szCs w:val="21"/>
                <w:highlight w:val="none"/>
              </w:rPr>
              <w:t>按法律法规及相关规定依法组建评标委员会</w:t>
            </w:r>
            <w:r>
              <w:rPr>
                <w:rFonts w:hint="eastAsia" w:ascii="宋体" w:hAnsi="宋体" w:cs="Times New Roman"/>
                <w:color w:val="auto"/>
                <w:kern w:val="0"/>
                <w:szCs w:val="21"/>
                <w:highlight w:val="none"/>
              </w:rPr>
              <w:t>。</w:t>
            </w:r>
          </w:p>
        </w:tc>
      </w:tr>
      <w:tr w14:paraId="065A4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27FD42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6</w:t>
            </w:r>
            <w:r>
              <w:rPr>
                <w:rFonts w:hint="default" w:ascii="宋体" w:hAnsi="宋体" w:cs="Times New Roman"/>
                <w:color w:val="auto"/>
                <w:kern w:val="0"/>
                <w:szCs w:val="21"/>
                <w:highlight w:val="none"/>
              </w:rPr>
              <w:t>.3.2</w:t>
            </w:r>
          </w:p>
        </w:tc>
        <w:tc>
          <w:tcPr>
            <w:tcW w:w="1792" w:type="dxa"/>
            <w:noWrap w:val="0"/>
            <w:vAlign w:val="center"/>
          </w:tcPr>
          <w:p w14:paraId="4DA69ED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评标委员会推荐</w:t>
            </w:r>
            <w:r>
              <w:rPr>
                <w:rFonts w:hint="eastAsia" w:ascii="宋体" w:hAnsi="宋体" w:cs="Times New Roman"/>
                <w:color w:val="auto"/>
                <w:kern w:val="0"/>
                <w:szCs w:val="21"/>
                <w:highlight w:val="none"/>
                <w:lang w:eastAsia="zh-CN"/>
              </w:rPr>
              <w:t>中标</w:t>
            </w:r>
            <w:r>
              <w:rPr>
                <w:rFonts w:hint="default" w:ascii="宋体" w:hAnsi="宋体" w:cs="Times New Roman"/>
                <w:color w:val="auto"/>
                <w:kern w:val="0"/>
                <w:szCs w:val="21"/>
                <w:highlight w:val="none"/>
              </w:rPr>
              <w:t>候选人的人数</w:t>
            </w:r>
          </w:p>
        </w:tc>
        <w:tc>
          <w:tcPr>
            <w:tcW w:w="6548" w:type="dxa"/>
            <w:noWrap w:val="0"/>
            <w:vAlign w:val="center"/>
          </w:tcPr>
          <w:p w14:paraId="3C7981CB">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spacing w:val="4"/>
                <w:kern w:val="0"/>
                <w:szCs w:val="21"/>
                <w:highlight w:val="none"/>
              </w:rPr>
            </w:pPr>
            <w:r>
              <w:rPr>
                <w:rFonts w:hint="eastAsia" w:ascii="宋体" w:hAnsi="宋体" w:cs="Times New Roman"/>
                <w:color w:val="auto"/>
                <w:kern w:val="0"/>
                <w:szCs w:val="21"/>
                <w:highlight w:val="none"/>
              </w:rPr>
              <w:t>推荐经评审得分由高到低排名前三名为中标候选人</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rPr>
              <w:t>若有效</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少于3个的则按实际数量推荐</w:t>
            </w:r>
            <w:r>
              <w:rPr>
                <w:rFonts w:hint="default" w:ascii="宋体" w:hAnsi="宋体" w:cs="Times New Roman"/>
                <w:color w:val="auto"/>
                <w:kern w:val="0"/>
                <w:szCs w:val="21"/>
                <w:highlight w:val="none"/>
              </w:rPr>
              <w:t>。</w:t>
            </w:r>
          </w:p>
        </w:tc>
      </w:tr>
      <w:tr w14:paraId="2CD10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1D007CF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7</w:t>
            </w:r>
            <w:r>
              <w:rPr>
                <w:rFonts w:hint="default" w:ascii="宋体" w:hAnsi="宋体" w:cs="Times New Roman"/>
                <w:color w:val="auto"/>
                <w:kern w:val="0"/>
                <w:szCs w:val="21"/>
                <w:highlight w:val="none"/>
              </w:rPr>
              <w:t>.1</w:t>
            </w:r>
          </w:p>
        </w:tc>
        <w:tc>
          <w:tcPr>
            <w:tcW w:w="1792" w:type="dxa"/>
            <w:noWrap w:val="0"/>
            <w:vAlign w:val="center"/>
          </w:tcPr>
          <w:p w14:paraId="03D2FA1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中标</w:t>
            </w:r>
            <w:r>
              <w:rPr>
                <w:rFonts w:hint="default" w:ascii="宋体" w:hAnsi="宋体" w:cs="Times New Roman"/>
                <w:color w:val="auto"/>
                <w:kern w:val="0"/>
                <w:szCs w:val="21"/>
                <w:highlight w:val="none"/>
              </w:rPr>
              <w:t>公示</w:t>
            </w:r>
          </w:p>
        </w:tc>
        <w:tc>
          <w:tcPr>
            <w:tcW w:w="6548" w:type="dxa"/>
            <w:noWrap w:val="0"/>
            <w:vAlign w:val="center"/>
          </w:tcPr>
          <w:p w14:paraId="7F2D9F2A">
            <w:pPr>
              <w:keepNext w:val="0"/>
              <w:keepLines w:val="0"/>
              <w:suppressLineNumbers w:val="0"/>
              <w:autoSpaceDE w:val="0"/>
              <w:autoSpaceDN w:val="0"/>
              <w:adjustRightInd w:val="0"/>
              <w:snapToGrid w:val="0"/>
              <w:spacing w:before="0" w:beforeAutospacing="0" w:after="0" w:afterAutospacing="0" w:line="360" w:lineRule="auto"/>
              <w:ind w:left="0" w:right="0" w:firstLine="436" w:firstLineChars="200"/>
              <w:rPr>
                <w:rFonts w:hint="default" w:ascii="宋体" w:hAnsi="宋体" w:cs="Times New Roman"/>
                <w:color w:val="auto"/>
                <w:spacing w:val="4"/>
                <w:kern w:val="0"/>
                <w:szCs w:val="21"/>
                <w:highlight w:val="none"/>
              </w:rPr>
            </w:pPr>
            <w:r>
              <w:rPr>
                <w:rFonts w:hint="eastAsia" w:ascii="宋体" w:hAnsi="宋体" w:cs="Times New Roman"/>
                <w:color w:val="auto"/>
                <w:spacing w:val="4"/>
                <w:kern w:val="0"/>
                <w:szCs w:val="21"/>
                <w:highlight w:val="none"/>
                <w:lang w:eastAsia="zh-CN"/>
              </w:rPr>
              <w:t>招标人</w:t>
            </w:r>
            <w:r>
              <w:rPr>
                <w:rFonts w:hint="eastAsia" w:ascii="宋体" w:hAnsi="宋体" w:cs="Times New Roman"/>
                <w:color w:val="auto"/>
                <w:spacing w:val="4"/>
                <w:kern w:val="0"/>
                <w:szCs w:val="21"/>
                <w:highlight w:val="none"/>
              </w:rPr>
              <w:t>在收到评标报告后3日内将评标结果在</w:t>
            </w:r>
            <w:r>
              <w:rPr>
                <w:rFonts w:hint="eastAsia" w:ascii="宋体" w:hAnsi="宋体" w:cs="Times New Roman"/>
                <w:color w:val="auto"/>
                <w:spacing w:val="4"/>
                <w:kern w:val="0"/>
                <w:szCs w:val="21"/>
                <w:highlight w:val="none"/>
                <w:u w:val="single"/>
              </w:rPr>
              <w:t>重庆</w:t>
            </w:r>
            <w:r>
              <w:rPr>
                <w:rFonts w:hint="eastAsia" w:ascii="宋体" w:hAnsi="宋体" w:cs="Times New Roman"/>
                <w:color w:val="auto"/>
                <w:spacing w:val="4"/>
                <w:kern w:val="0"/>
                <w:szCs w:val="21"/>
                <w:highlight w:val="none"/>
                <w:u w:val="single"/>
                <w:lang w:val="en-US" w:eastAsia="zh-CN"/>
              </w:rPr>
              <w:t>东城公共交通</w:t>
            </w:r>
            <w:r>
              <w:rPr>
                <w:rFonts w:hint="eastAsia" w:ascii="宋体" w:hAnsi="宋体" w:cs="Times New Roman"/>
                <w:color w:val="auto"/>
                <w:spacing w:val="4"/>
                <w:kern w:val="0"/>
                <w:szCs w:val="21"/>
                <w:highlight w:val="none"/>
                <w:u w:val="single"/>
              </w:rPr>
              <w:t>有限公司官方网站</w:t>
            </w:r>
            <w:r>
              <w:rPr>
                <w:rFonts w:hint="eastAsia" w:ascii="宋体" w:hAnsi="宋体" w:cs="Times New Roman"/>
                <w:color w:val="auto"/>
                <w:spacing w:val="4"/>
                <w:kern w:val="0"/>
                <w:szCs w:val="21"/>
                <w:highlight w:val="none"/>
              </w:rPr>
              <w:t>进行公示，公示期为3日。</w:t>
            </w:r>
          </w:p>
        </w:tc>
      </w:tr>
      <w:tr w14:paraId="2B584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638884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7.4</w:t>
            </w:r>
          </w:p>
        </w:tc>
        <w:tc>
          <w:tcPr>
            <w:tcW w:w="1792" w:type="dxa"/>
            <w:noWrap w:val="0"/>
            <w:vAlign w:val="center"/>
          </w:tcPr>
          <w:p w14:paraId="094D78C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是否授权评标委员会确定</w:t>
            </w:r>
            <w:r>
              <w:rPr>
                <w:rFonts w:hint="eastAsia" w:ascii="宋体" w:hAnsi="宋体" w:cs="Times New Roman"/>
                <w:color w:val="auto"/>
                <w:kern w:val="0"/>
                <w:szCs w:val="21"/>
                <w:highlight w:val="none"/>
                <w:lang w:eastAsia="zh-CN"/>
              </w:rPr>
              <w:t>中标</w:t>
            </w:r>
            <w:r>
              <w:rPr>
                <w:rFonts w:hint="default" w:ascii="宋体" w:hAnsi="宋体" w:cs="Times New Roman"/>
                <w:color w:val="auto"/>
                <w:kern w:val="0"/>
                <w:szCs w:val="21"/>
                <w:highlight w:val="none"/>
              </w:rPr>
              <w:t>人</w:t>
            </w:r>
          </w:p>
        </w:tc>
        <w:tc>
          <w:tcPr>
            <w:tcW w:w="6548" w:type="dxa"/>
            <w:noWrap w:val="0"/>
            <w:vAlign w:val="center"/>
          </w:tcPr>
          <w:p w14:paraId="47D7E07D">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i/>
                <w:color w:val="auto"/>
                <w:kern w:val="0"/>
                <w:szCs w:val="21"/>
                <w:highlight w:val="none"/>
              </w:rPr>
            </w:pPr>
            <w:r>
              <w:rPr>
                <w:rFonts w:hint="default" w:ascii="宋体" w:hAnsi="宋体" w:cs="Times New Roman"/>
                <w:color w:val="auto"/>
                <w:kern w:val="0"/>
                <w:szCs w:val="21"/>
                <w:highlight w:val="none"/>
              </w:rPr>
              <w:t>否</w:t>
            </w:r>
          </w:p>
        </w:tc>
      </w:tr>
      <w:tr w14:paraId="2413E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3556B9D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7.7.1</w:t>
            </w:r>
          </w:p>
        </w:tc>
        <w:tc>
          <w:tcPr>
            <w:tcW w:w="1792" w:type="dxa"/>
            <w:noWrap w:val="0"/>
            <w:vAlign w:val="center"/>
          </w:tcPr>
          <w:p w14:paraId="03CAB02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履约保证金</w:t>
            </w:r>
          </w:p>
        </w:tc>
        <w:tc>
          <w:tcPr>
            <w:tcW w:w="6548" w:type="dxa"/>
            <w:noWrap w:val="0"/>
            <w:vAlign w:val="center"/>
          </w:tcPr>
          <w:p w14:paraId="5A2250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 xml:space="preserve">1. </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人是否提供履约保证金：</w:t>
            </w:r>
            <w:r>
              <w:rPr>
                <w:rFonts w:hint="eastAsia" w:ascii="宋体" w:hAnsi="宋体" w:cs="Times New Roman"/>
                <w:color w:val="auto"/>
                <w:kern w:val="0"/>
                <w:szCs w:val="21"/>
                <w:highlight w:val="none"/>
                <w:u w:val="single"/>
              </w:rPr>
              <w:t>提供</w:t>
            </w:r>
            <w:r>
              <w:rPr>
                <w:rFonts w:hint="eastAsia" w:ascii="宋体" w:hAnsi="宋体" w:cs="Times New Roman"/>
                <w:color w:val="auto"/>
                <w:kern w:val="0"/>
                <w:szCs w:val="21"/>
                <w:highlight w:val="none"/>
              </w:rPr>
              <w:t>。</w:t>
            </w:r>
          </w:p>
          <w:p w14:paraId="7DB493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2.</w:t>
            </w:r>
            <w:r>
              <w:rPr>
                <w:rFonts w:hint="eastAsia" w:ascii="Times New Roman" w:hAnsi="Times New Roman" w:cs="Times New Roman"/>
                <w:color w:val="auto"/>
                <w:highlight w:val="none"/>
              </w:rPr>
              <w:t xml:space="preserve"> </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人提供履约保证金的形式、金额及期限：</w:t>
            </w:r>
          </w:p>
          <w:p w14:paraId="0DF38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（1）</w:t>
            </w:r>
            <w:r>
              <w:rPr>
                <w:rFonts w:hint="eastAsia" w:ascii="宋体" w:hAnsi="宋体" w:cs="Times New Roman"/>
                <w:color w:val="auto"/>
                <w:kern w:val="0"/>
                <w:szCs w:val="21"/>
                <w:highlight w:val="none"/>
                <w:lang w:eastAsia="zh-CN"/>
              </w:rPr>
              <w:t>担保形式：银行转账或电汇</w:t>
            </w:r>
          </w:p>
          <w:p w14:paraId="5EEF4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eastAsia="zh-CN"/>
              </w:rPr>
            </w:pPr>
            <w:r>
              <w:rPr>
                <w:rFonts w:hint="eastAsia" w:ascii="宋体" w:hAnsi="宋体" w:cs="Times New Roman"/>
                <w:color w:val="auto"/>
                <w:kern w:val="0"/>
                <w:szCs w:val="21"/>
                <w:highlight w:val="none"/>
                <w:lang w:val="en-US" w:eastAsia="zh-CN"/>
              </w:rPr>
              <w:t>（2）</w:t>
            </w:r>
            <w:r>
              <w:rPr>
                <w:rFonts w:hint="eastAsia" w:ascii="宋体" w:hAnsi="宋体" w:cs="Times New Roman"/>
                <w:color w:val="auto"/>
                <w:kern w:val="0"/>
                <w:szCs w:val="21"/>
                <w:highlight w:val="none"/>
                <w:lang w:eastAsia="zh-CN"/>
              </w:rPr>
              <w:t>担保金额：伍万元整</w:t>
            </w:r>
          </w:p>
          <w:p w14:paraId="0A7419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（3）</w:t>
            </w:r>
            <w:r>
              <w:rPr>
                <w:rFonts w:hint="eastAsia" w:ascii="宋体" w:hAnsi="宋体" w:cs="Times New Roman"/>
                <w:color w:val="auto"/>
                <w:kern w:val="0"/>
                <w:szCs w:val="21"/>
                <w:highlight w:val="none"/>
                <w:lang w:val="en-GB"/>
              </w:rPr>
              <w:t>履约担保提交时间：中标人应在中标通知书发出后七个工作日内提交履约担保。</w:t>
            </w:r>
            <w:r>
              <w:rPr>
                <w:rFonts w:hint="eastAsia" w:ascii="宋体" w:hAnsi="宋体" w:cs="Times New Roman"/>
                <w:color w:val="auto"/>
                <w:kern w:val="0"/>
                <w:szCs w:val="21"/>
                <w:highlight w:val="none"/>
              </w:rPr>
              <w:t>如中标人未按时递交，招标人有权变更结果。</w:t>
            </w:r>
          </w:p>
          <w:p w14:paraId="3DFE81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val="en-GB" w:eastAsia="zh-CN"/>
              </w:rPr>
            </w:pPr>
            <w:r>
              <w:rPr>
                <w:rFonts w:hint="eastAsia" w:ascii="宋体" w:hAnsi="宋体" w:cs="Times New Roman"/>
                <w:color w:val="auto"/>
                <w:kern w:val="0"/>
                <w:szCs w:val="21"/>
                <w:highlight w:val="none"/>
                <w:lang w:val="en-US" w:eastAsia="zh-CN"/>
              </w:rPr>
              <w:t>（4）</w:t>
            </w:r>
            <w:r>
              <w:rPr>
                <w:rFonts w:hint="eastAsia" w:ascii="宋体" w:hAnsi="宋体" w:cs="Times New Roman"/>
                <w:color w:val="auto"/>
                <w:kern w:val="0"/>
                <w:szCs w:val="21"/>
                <w:highlight w:val="none"/>
                <w:lang w:val="en-GB" w:eastAsia="zh-CN"/>
              </w:rPr>
              <w:t>履约担保缴纳账户信息</w:t>
            </w:r>
          </w:p>
          <w:p w14:paraId="071A2C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val="en-GB" w:eastAsia="zh-CN"/>
              </w:rPr>
            </w:pPr>
            <w:r>
              <w:rPr>
                <w:rFonts w:hint="eastAsia" w:ascii="宋体" w:hAnsi="宋体" w:cs="Times New Roman"/>
                <w:color w:val="auto"/>
                <w:kern w:val="0"/>
                <w:szCs w:val="21"/>
                <w:highlight w:val="none"/>
                <w:lang w:val="en-GB" w:eastAsia="zh-CN"/>
              </w:rPr>
              <w:t>账户名称：重庆市东城公共交通有限公司二分公司</w:t>
            </w:r>
          </w:p>
          <w:p w14:paraId="43CD0B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GB" w:eastAsia="zh-CN"/>
              </w:rPr>
              <w:t>账    号：</w:t>
            </w:r>
            <w:r>
              <w:rPr>
                <w:rFonts w:hint="eastAsia" w:ascii="宋体" w:hAnsi="宋体" w:cs="Times New Roman"/>
                <w:color w:val="auto"/>
                <w:kern w:val="0"/>
                <w:szCs w:val="21"/>
                <w:highlight w:val="none"/>
                <w:lang w:val="en-US" w:eastAsia="zh-CN"/>
              </w:rPr>
              <w:t>91500 00030 50695 35L</w:t>
            </w:r>
          </w:p>
          <w:p w14:paraId="796816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lang w:val="en-GB" w:eastAsia="zh-CN"/>
              </w:rPr>
            </w:pPr>
            <w:r>
              <w:rPr>
                <w:rFonts w:hint="eastAsia" w:ascii="宋体" w:hAnsi="宋体" w:cs="Times New Roman"/>
                <w:color w:val="auto"/>
                <w:kern w:val="0"/>
                <w:szCs w:val="21"/>
                <w:highlight w:val="none"/>
                <w:lang w:val="en-GB" w:eastAsia="zh-CN"/>
              </w:rPr>
              <w:t>开 户 行：工商银行重庆两路支行</w:t>
            </w:r>
          </w:p>
          <w:p w14:paraId="28097C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420" w:firstLineChars="200"/>
              <w:textAlignment w:val="auto"/>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val="en-US" w:eastAsia="zh-CN"/>
              </w:rPr>
              <w:t>（5）</w:t>
            </w:r>
            <w:r>
              <w:rPr>
                <w:rFonts w:hint="eastAsia" w:ascii="宋体" w:hAnsi="宋体" w:cs="Times New Roman"/>
                <w:color w:val="auto"/>
                <w:kern w:val="0"/>
                <w:szCs w:val="21"/>
                <w:highlight w:val="none"/>
                <w:lang w:val="en-GB" w:eastAsia="zh-CN"/>
              </w:rPr>
              <w:t>履约担保的返还：本招标项目合同终止后，自动转为质量保证金，</w:t>
            </w:r>
            <w:r>
              <w:rPr>
                <w:rFonts w:hint="eastAsia" w:ascii="宋体" w:hAnsi="宋体" w:cs="Times New Roman"/>
                <w:color w:val="auto"/>
                <w:kern w:val="0"/>
                <w:szCs w:val="21"/>
                <w:highlight w:val="none"/>
                <w:lang w:val="en-US" w:eastAsia="zh-CN"/>
              </w:rPr>
              <w:t>质保期</w:t>
            </w:r>
            <w:r>
              <w:rPr>
                <w:rFonts w:hint="eastAsia" w:ascii="宋体" w:hAnsi="宋体" w:cs="Times New Roman"/>
                <w:color w:val="auto"/>
                <w:kern w:val="0"/>
                <w:szCs w:val="21"/>
                <w:highlight w:val="none"/>
                <w:lang w:val="en-GB" w:eastAsia="zh-CN"/>
              </w:rPr>
              <w:t>满后按合同约定无息退还。</w:t>
            </w:r>
          </w:p>
        </w:tc>
      </w:tr>
      <w:tr w14:paraId="2B281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05CB45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7.</w:t>
            </w:r>
            <w:r>
              <w:rPr>
                <w:rFonts w:hint="default" w:ascii="宋体" w:hAnsi="宋体" w:cs="Times New Roman"/>
                <w:color w:val="auto"/>
                <w:kern w:val="0"/>
                <w:szCs w:val="21"/>
                <w:highlight w:val="none"/>
              </w:rPr>
              <w:t>8</w:t>
            </w:r>
            <w:r>
              <w:rPr>
                <w:rFonts w:hint="eastAsia" w:ascii="宋体" w:hAnsi="宋体" w:cs="Times New Roman"/>
                <w:color w:val="auto"/>
                <w:kern w:val="0"/>
                <w:szCs w:val="21"/>
                <w:highlight w:val="none"/>
              </w:rPr>
              <w:t>.1</w:t>
            </w:r>
          </w:p>
        </w:tc>
        <w:tc>
          <w:tcPr>
            <w:tcW w:w="1792" w:type="dxa"/>
            <w:noWrap w:val="0"/>
            <w:vAlign w:val="center"/>
          </w:tcPr>
          <w:p w14:paraId="6FCA08F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签订合同</w:t>
            </w:r>
          </w:p>
        </w:tc>
        <w:tc>
          <w:tcPr>
            <w:tcW w:w="6548" w:type="dxa"/>
            <w:noWrap w:val="0"/>
            <w:vAlign w:val="center"/>
          </w:tcPr>
          <w:p w14:paraId="09C8A461">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候选人（或</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人）有《招 标投 标法实施条例》第七十四条规定行为的，视为特别严重信用不良行为且情节特别严重。</w:t>
            </w:r>
          </w:p>
          <w:p w14:paraId="44B396E4">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出现上述情形时，</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有权取消其</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（或</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候选）资格，其</w:t>
            </w:r>
            <w:r>
              <w:rPr>
                <w:rFonts w:hint="eastAsia" w:ascii="宋体" w:hAnsi="宋体" w:cs="Times New Roman"/>
                <w:color w:val="auto"/>
                <w:kern w:val="0"/>
                <w:szCs w:val="21"/>
                <w:highlight w:val="none"/>
                <w:lang w:eastAsia="zh-CN"/>
              </w:rPr>
              <w:t>投标</w:t>
            </w:r>
            <w:r>
              <w:rPr>
                <w:rFonts w:hint="eastAsia" w:ascii="宋体" w:hAnsi="宋体" w:cs="Times New Roman"/>
                <w:color w:val="auto"/>
                <w:kern w:val="0"/>
                <w:szCs w:val="21"/>
                <w:highlight w:val="none"/>
              </w:rPr>
              <w:t>保证金不予退还。</w:t>
            </w:r>
          </w:p>
        </w:tc>
      </w:tr>
      <w:tr w14:paraId="786F5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A5C8CF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8.1</w:t>
            </w:r>
          </w:p>
        </w:tc>
        <w:tc>
          <w:tcPr>
            <w:tcW w:w="1792" w:type="dxa"/>
            <w:noWrap w:val="0"/>
            <w:vAlign w:val="center"/>
          </w:tcPr>
          <w:p w14:paraId="703C5E9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重新</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的情形</w:t>
            </w:r>
          </w:p>
        </w:tc>
        <w:tc>
          <w:tcPr>
            <w:tcW w:w="6548" w:type="dxa"/>
            <w:noWrap w:val="0"/>
            <w:vAlign w:val="center"/>
          </w:tcPr>
          <w:p w14:paraId="20DFE2C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1.按</w:t>
            </w: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须知第8.1（1）执行；</w:t>
            </w:r>
          </w:p>
          <w:p w14:paraId="046A162E">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2.按</w:t>
            </w: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须知第8.1（2）执行；</w:t>
            </w:r>
          </w:p>
          <w:p w14:paraId="703EC79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snapToGrid w:val="0"/>
                <w:color w:val="auto"/>
                <w:kern w:val="0"/>
                <w:szCs w:val="21"/>
                <w:highlight w:val="none"/>
              </w:rPr>
              <w:t>3.</w:t>
            </w:r>
            <w:r>
              <w:rPr>
                <w:rFonts w:hint="default" w:ascii="宋体" w:hAnsi="宋体" w:cs="Times New Roman"/>
                <w:color w:val="auto"/>
                <w:kern w:val="0"/>
                <w:szCs w:val="21"/>
                <w:highlight w:val="none"/>
              </w:rPr>
              <w:t>按</w:t>
            </w: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须知第8.1（</w:t>
            </w:r>
            <w:r>
              <w:rPr>
                <w:rFonts w:hint="eastAsia" w:ascii="宋体" w:hAnsi="宋体" w:cs="Times New Roman"/>
                <w:color w:val="auto"/>
                <w:kern w:val="0"/>
                <w:szCs w:val="21"/>
                <w:highlight w:val="none"/>
              </w:rPr>
              <w:t>3</w:t>
            </w:r>
            <w:r>
              <w:rPr>
                <w:rFonts w:hint="default" w:ascii="宋体" w:hAnsi="宋体" w:cs="Times New Roman"/>
                <w:color w:val="auto"/>
                <w:kern w:val="0"/>
                <w:szCs w:val="21"/>
                <w:highlight w:val="none"/>
              </w:rPr>
              <w:t>）执行</w:t>
            </w:r>
            <w:r>
              <w:rPr>
                <w:rFonts w:hint="eastAsia" w:ascii="宋体" w:hAnsi="宋体" w:cs="Times New Roman"/>
                <w:color w:val="auto"/>
                <w:kern w:val="0"/>
                <w:szCs w:val="21"/>
                <w:highlight w:val="none"/>
              </w:rPr>
              <w:t>；</w:t>
            </w:r>
          </w:p>
          <w:p w14:paraId="467F6616">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注：本款只适用于首次</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w:t>
            </w:r>
          </w:p>
        </w:tc>
      </w:tr>
      <w:tr w14:paraId="1D7B7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55951CD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8.2</w:t>
            </w:r>
          </w:p>
        </w:tc>
        <w:tc>
          <w:tcPr>
            <w:tcW w:w="1792" w:type="dxa"/>
            <w:noWrap w:val="0"/>
            <w:vAlign w:val="center"/>
          </w:tcPr>
          <w:p w14:paraId="562DAE2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highlight w:val="none"/>
                <w:lang w:eastAsia="zh-CN"/>
              </w:rPr>
            </w:pPr>
            <w:bookmarkStart w:id="98" w:name="_Toc13210670"/>
            <w:bookmarkStart w:id="99" w:name="_Toc536628250"/>
            <w:bookmarkStart w:id="100" w:name="_Toc430530434"/>
            <w:bookmarkStart w:id="101" w:name="_Toc16930431"/>
            <w:bookmarkStart w:id="102" w:name="_Toc509218709"/>
            <w:r>
              <w:rPr>
                <w:rFonts w:hint="eastAsia" w:ascii="宋体" w:hAnsi="宋体" w:cs="Times New Roman"/>
                <w:color w:val="auto"/>
                <w:kern w:val="0"/>
                <w:szCs w:val="21"/>
                <w:highlight w:val="none"/>
              </w:rPr>
              <w:t>重新</w:t>
            </w: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和不再</w:t>
            </w:r>
            <w:bookmarkEnd w:id="98"/>
            <w:bookmarkEnd w:id="99"/>
            <w:bookmarkEnd w:id="100"/>
            <w:bookmarkEnd w:id="101"/>
            <w:bookmarkEnd w:id="102"/>
            <w:r>
              <w:rPr>
                <w:rFonts w:hint="eastAsia" w:ascii="宋体" w:hAnsi="宋体" w:cs="Times New Roman"/>
                <w:color w:val="auto"/>
                <w:kern w:val="0"/>
                <w:szCs w:val="21"/>
                <w:highlight w:val="none"/>
                <w:lang w:eastAsia="zh-CN"/>
              </w:rPr>
              <w:t>招标</w:t>
            </w:r>
          </w:p>
        </w:tc>
        <w:tc>
          <w:tcPr>
            <w:tcW w:w="6548" w:type="dxa"/>
            <w:noWrap w:val="0"/>
            <w:vAlign w:val="center"/>
          </w:tcPr>
          <w:p w14:paraId="433EBC9E">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rPr>
              <w:t>经评标委员会评审后部分</w:t>
            </w:r>
            <w:r>
              <w:rPr>
                <w:rFonts w:hint="eastAsia" w:ascii="宋体" w:hAnsi="宋体" w:cs="Times New Roman"/>
                <w:snapToGrid w:val="0"/>
                <w:color w:val="auto"/>
                <w:kern w:val="0"/>
                <w:szCs w:val="21"/>
                <w:highlight w:val="none"/>
                <w:lang w:eastAsia="zh-CN"/>
              </w:rPr>
              <w:t>投标</w:t>
            </w:r>
            <w:r>
              <w:rPr>
                <w:rFonts w:hint="eastAsia" w:ascii="宋体" w:hAnsi="宋体" w:cs="Times New Roman"/>
                <w:snapToGrid w:val="0"/>
                <w:color w:val="auto"/>
                <w:kern w:val="0"/>
                <w:szCs w:val="21"/>
                <w:highlight w:val="none"/>
              </w:rPr>
              <w:t>被否决，导致有效</w:t>
            </w:r>
            <w:r>
              <w:rPr>
                <w:rFonts w:hint="eastAsia" w:ascii="宋体" w:hAnsi="宋体" w:cs="Times New Roman"/>
                <w:snapToGrid w:val="0"/>
                <w:color w:val="auto"/>
                <w:kern w:val="0"/>
                <w:szCs w:val="21"/>
                <w:highlight w:val="none"/>
                <w:lang w:eastAsia="zh-CN"/>
              </w:rPr>
              <w:t>投标人</w:t>
            </w:r>
            <w:r>
              <w:rPr>
                <w:rFonts w:hint="eastAsia" w:ascii="宋体" w:hAnsi="宋体" w:cs="Times New Roman"/>
                <w:snapToGrid w:val="0"/>
                <w:color w:val="auto"/>
                <w:kern w:val="0"/>
                <w:szCs w:val="21"/>
                <w:highlight w:val="none"/>
              </w:rPr>
              <w:t>不足三个的，但是有效</w:t>
            </w:r>
            <w:r>
              <w:rPr>
                <w:rFonts w:hint="eastAsia" w:ascii="宋体" w:hAnsi="宋体" w:cs="Times New Roman"/>
                <w:snapToGrid w:val="0"/>
                <w:color w:val="auto"/>
                <w:kern w:val="0"/>
                <w:szCs w:val="21"/>
                <w:highlight w:val="none"/>
                <w:lang w:eastAsia="zh-CN"/>
              </w:rPr>
              <w:t>投标人</w:t>
            </w:r>
            <w:r>
              <w:rPr>
                <w:rFonts w:hint="eastAsia" w:ascii="宋体" w:hAnsi="宋体" w:cs="Times New Roman"/>
                <w:snapToGrid w:val="0"/>
                <w:color w:val="auto"/>
                <w:kern w:val="0"/>
                <w:szCs w:val="21"/>
                <w:highlight w:val="none"/>
              </w:rPr>
              <w:t>的经济、技术等指标仍然具有市场竞争力，能够满足</w:t>
            </w:r>
            <w:r>
              <w:rPr>
                <w:rFonts w:hint="eastAsia" w:ascii="宋体" w:hAnsi="宋体" w:cs="Times New Roman"/>
                <w:snapToGrid w:val="0"/>
                <w:color w:val="auto"/>
                <w:kern w:val="0"/>
                <w:szCs w:val="21"/>
                <w:highlight w:val="none"/>
                <w:lang w:eastAsia="zh-CN"/>
              </w:rPr>
              <w:t>招标</w:t>
            </w:r>
            <w:r>
              <w:rPr>
                <w:rFonts w:hint="eastAsia" w:ascii="宋体" w:hAnsi="宋体" w:cs="Times New Roman"/>
                <w:snapToGrid w:val="0"/>
                <w:color w:val="auto"/>
                <w:kern w:val="0"/>
                <w:szCs w:val="21"/>
                <w:highlight w:val="none"/>
              </w:rPr>
              <w:t>文件要求的，评标委员会应当继续评标并确定</w:t>
            </w:r>
            <w:r>
              <w:rPr>
                <w:rFonts w:hint="eastAsia" w:ascii="宋体" w:hAnsi="宋体" w:cs="Times New Roman"/>
                <w:snapToGrid w:val="0"/>
                <w:color w:val="auto"/>
                <w:kern w:val="0"/>
                <w:szCs w:val="21"/>
                <w:highlight w:val="none"/>
                <w:lang w:eastAsia="zh-CN"/>
              </w:rPr>
              <w:t>中标</w:t>
            </w:r>
            <w:r>
              <w:rPr>
                <w:rFonts w:hint="eastAsia" w:ascii="宋体" w:hAnsi="宋体" w:cs="Times New Roman"/>
                <w:snapToGrid w:val="0"/>
                <w:color w:val="auto"/>
                <w:kern w:val="0"/>
                <w:szCs w:val="21"/>
                <w:highlight w:val="none"/>
              </w:rPr>
              <w:t>候选人。</w:t>
            </w:r>
          </w:p>
          <w:p w14:paraId="6A71A06C">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rPr>
              <w:t>重新</w:t>
            </w:r>
            <w:r>
              <w:rPr>
                <w:rFonts w:hint="eastAsia" w:ascii="宋体" w:hAnsi="宋体" w:cs="Times New Roman"/>
                <w:snapToGrid w:val="0"/>
                <w:color w:val="auto"/>
                <w:kern w:val="0"/>
                <w:szCs w:val="21"/>
                <w:highlight w:val="none"/>
                <w:lang w:eastAsia="zh-CN"/>
              </w:rPr>
              <w:t>招标</w:t>
            </w:r>
            <w:r>
              <w:rPr>
                <w:rFonts w:hint="eastAsia" w:ascii="宋体" w:hAnsi="宋体" w:cs="Times New Roman"/>
                <w:snapToGrid w:val="0"/>
                <w:color w:val="auto"/>
                <w:kern w:val="0"/>
                <w:szCs w:val="21"/>
                <w:highlight w:val="none"/>
              </w:rPr>
              <w:t>的</w:t>
            </w:r>
            <w:r>
              <w:rPr>
                <w:rFonts w:hint="eastAsia" w:ascii="宋体" w:hAnsi="宋体" w:cs="Times New Roman"/>
                <w:snapToGrid w:val="0"/>
                <w:color w:val="auto"/>
                <w:kern w:val="0"/>
                <w:szCs w:val="21"/>
                <w:highlight w:val="none"/>
                <w:lang w:eastAsia="zh-CN"/>
              </w:rPr>
              <w:t>投标人</w:t>
            </w:r>
            <w:r>
              <w:rPr>
                <w:rFonts w:hint="eastAsia" w:ascii="宋体" w:hAnsi="宋体" w:cs="Times New Roman"/>
                <w:snapToGrid w:val="0"/>
                <w:color w:val="auto"/>
                <w:kern w:val="0"/>
                <w:szCs w:val="21"/>
                <w:highlight w:val="none"/>
              </w:rPr>
              <w:t>仍然少于三个的，按照规定的程序开标和评标。重新</w:t>
            </w:r>
            <w:r>
              <w:rPr>
                <w:rFonts w:hint="eastAsia" w:ascii="宋体" w:hAnsi="宋体" w:cs="Times New Roman"/>
                <w:snapToGrid w:val="0"/>
                <w:color w:val="auto"/>
                <w:kern w:val="0"/>
                <w:szCs w:val="21"/>
                <w:highlight w:val="none"/>
                <w:lang w:eastAsia="zh-CN"/>
              </w:rPr>
              <w:t>招标</w:t>
            </w:r>
            <w:r>
              <w:rPr>
                <w:rFonts w:hint="eastAsia" w:ascii="宋体" w:hAnsi="宋体" w:cs="Times New Roman"/>
                <w:snapToGrid w:val="0"/>
                <w:color w:val="auto"/>
                <w:kern w:val="0"/>
                <w:szCs w:val="21"/>
                <w:highlight w:val="none"/>
              </w:rPr>
              <w:t>经评审有有效</w:t>
            </w:r>
            <w:r>
              <w:rPr>
                <w:rFonts w:hint="eastAsia" w:ascii="宋体" w:hAnsi="宋体" w:cs="Times New Roman"/>
                <w:snapToGrid w:val="0"/>
                <w:color w:val="auto"/>
                <w:kern w:val="0"/>
                <w:szCs w:val="21"/>
                <w:highlight w:val="none"/>
                <w:lang w:eastAsia="zh-CN"/>
              </w:rPr>
              <w:t>投标人</w:t>
            </w:r>
            <w:r>
              <w:rPr>
                <w:rFonts w:hint="eastAsia" w:ascii="宋体" w:hAnsi="宋体" w:cs="Times New Roman"/>
                <w:snapToGrid w:val="0"/>
                <w:color w:val="auto"/>
                <w:kern w:val="0"/>
                <w:szCs w:val="21"/>
                <w:highlight w:val="none"/>
              </w:rPr>
              <w:t>的，应当依法确定</w:t>
            </w:r>
            <w:r>
              <w:rPr>
                <w:rFonts w:hint="eastAsia" w:ascii="宋体" w:hAnsi="宋体" w:cs="Times New Roman"/>
                <w:snapToGrid w:val="0"/>
                <w:color w:val="auto"/>
                <w:kern w:val="0"/>
                <w:szCs w:val="21"/>
                <w:highlight w:val="none"/>
                <w:lang w:eastAsia="zh-CN"/>
              </w:rPr>
              <w:t>中标</w:t>
            </w:r>
            <w:r>
              <w:rPr>
                <w:rFonts w:hint="eastAsia" w:ascii="宋体" w:hAnsi="宋体" w:cs="Times New Roman"/>
                <w:snapToGrid w:val="0"/>
                <w:color w:val="auto"/>
                <w:kern w:val="0"/>
                <w:szCs w:val="21"/>
                <w:highlight w:val="none"/>
              </w:rPr>
              <w:t>候选人；无有效</w:t>
            </w:r>
            <w:r>
              <w:rPr>
                <w:rFonts w:hint="eastAsia" w:ascii="宋体" w:hAnsi="宋体" w:cs="Times New Roman"/>
                <w:snapToGrid w:val="0"/>
                <w:color w:val="auto"/>
                <w:kern w:val="0"/>
                <w:szCs w:val="21"/>
                <w:highlight w:val="none"/>
                <w:lang w:eastAsia="zh-CN"/>
              </w:rPr>
              <w:t>投标人</w:t>
            </w:r>
            <w:r>
              <w:rPr>
                <w:rFonts w:hint="eastAsia" w:ascii="宋体" w:hAnsi="宋体" w:cs="Times New Roman"/>
                <w:snapToGrid w:val="0"/>
                <w:color w:val="auto"/>
                <w:kern w:val="0"/>
                <w:szCs w:val="21"/>
                <w:highlight w:val="none"/>
              </w:rPr>
              <w:t>的，可以不再进行</w:t>
            </w:r>
            <w:r>
              <w:rPr>
                <w:rFonts w:hint="eastAsia" w:ascii="宋体" w:hAnsi="宋体" w:cs="Times New Roman"/>
                <w:snapToGrid w:val="0"/>
                <w:color w:val="auto"/>
                <w:kern w:val="0"/>
                <w:szCs w:val="21"/>
                <w:highlight w:val="none"/>
                <w:lang w:eastAsia="zh-CN"/>
              </w:rPr>
              <w:t>招标</w:t>
            </w:r>
            <w:r>
              <w:rPr>
                <w:rFonts w:hint="eastAsia" w:ascii="宋体" w:hAnsi="宋体" w:cs="Times New Roman"/>
                <w:snapToGrid w:val="0"/>
                <w:color w:val="auto"/>
                <w:kern w:val="0"/>
                <w:szCs w:val="21"/>
                <w:highlight w:val="none"/>
              </w:rPr>
              <w:t>，但是按照国家有关规定需要履行审批、核准、备案手续的项目，应当报原项目投资主管部门审批、核准、备案</w:t>
            </w:r>
            <w:r>
              <w:rPr>
                <w:rFonts w:hint="default" w:ascii="宋体" w:hAnsi="宋体" w:cs="Times New Roman"/>
                <w:snapToGrid w:val="0"/>
                <w:color w:val="auto"/>
                <w:kern w:val="0"/>
                <w:szCs w:val="21"/>
                <w:highlight w:val="none"/>
              </w:rPr>
              <w:t>。</w:t>
            </w:r>
          </w:p>
        </w:tc>
      </w:tr>
      <w:tr w14:paraId="5BE6A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7191A0D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10</w:t>
            </w:r>
          </w:p>
        </w:tc>
        <w:tc>
          <w:tcPr>
            <w:tcW w:w="8340" w:type="dxa"/>
            <w:gridSpan w:val="2"/>
            <w:noWrap w:val="0"/>
            <w:vAlign w:val="center"/>
          </w:tcPr>
          <w:p w14:paraId="1B36B1E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需要补充的其他内容</w:t>
            </w:r>
          </w:p>
        </w:tc>
      </w:tr>
      <w:tr w14:paraId="60473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4E70C3B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10.</w:t>
            </w:r>
            <w:r>
              <w:rPr>
                <w:rFonts w:hint="eastAsia" w:ascii="宋体" w:hAnsi="宋体" w:cs="Times New Roman"/>
                <w:color w:val="auto"/>
                <w:kern w:val="0"/>
                <w:szCs w:val="21"/>
                <w:highlight w:val="none"/>
              </w:rPr>
              <w:t>1</w:t>
            </w:r>
          </w:p>
        </w:tc>
        <w:tc>
          <w:tcPr>
            <w:tcW w:w="1792" w:type="dxa"/>
            <w:noWrap w:val="0"/>
            <w:vAlign w:val="center"/>
          </w:tcPr>
          <w:p w14:paraId="31C6CAF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异议、</w:t>
            </w:r>
            <w:r>
              <w:rPr>
                <w:rFonts w:hint="default" w:ascii="宋体" w:hAnsi="宋体" w:cs="Times New Roman"/>
                <w:color w:val="auto"/>
                <w:kern w:val="0"/>
                <w:szCs w:val="21"/>
                <w:highlight w:val="none"/>
              </w:rPr>
              <w:t>投诉处理</w:t>
            </w:r>
          </w:p>
        </w:tc>
        <w:tc>
          <w:tcPr>
            <w:tcW w:w="6548" w:type="dxa"/>
            <w:noWrap w:val="0"/>
            <w:vAlign w:val="center"/>
          </w:tcPr>
          <w:p w14:paraId="17759D61">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1.</w:t>
            </w:r>
            <w:r>
              <w:rPr>
                <w:rFonts w:hint="eastAsia" w:ascii="宋体" w:hAnsi="宋体" w:cs="Times New Roman"/>
                <w:color w:val="auto"/>
                <w:kern w:val="0"/>
                <w:szCs w:val="21"/>
                <w:highlight w:val="none"/>
              </w:rPr>
              <w:t xml:space="preserve"> </w:t>
            </w:r>
            <w:r>
              <w:rPr>
                <w:rFonts w:hint="eastAsia" w:ascii="宋体" w:hAnsi="宋体" w:cs="Times New Roman"/>
                <w:color w:val="auto"/>
                <w:kern w:val="0"/>
                <w:szCs w:val="21"/>
                <w:highlight w:val="none"/>
                <w:lang w:eastAsia="zh-CN"/>
              </w:rPr>
              <w:t>投标人</w:t>
            </w:r>
            <w:r>
              <w:rPr>
                <w:rFonts w:hint="default" w:ascii="宋体" w:hAnsi="宋体" w:cs="Times New Roman"/>
                <w:color w:val="auto"/>
                <w:kern w:val="0"/>
                <w:szCs w:val="21"/>
                <w:highlight w:val="none"/>
              </w:rPr>
              <w:t>或者其他利害关系人就本项目的</w:t>
            </w:r>
            <w:r>
              <w:rPr>
                <w:rFonts w:hint="eastAsia" w:ascii="宋体" w:hAnsi="宋体" w:cs="Times New Roman"/>
                <w:color w:val="auto"/>
                <w:kern w:val="0"/>
                <w:szCs w:val="21"/>
                <w:highlight w:val="none"/>
                <w:lang w:eastAsia="zh-CN"/>
              </w:rPr>
              <w:t>招标</w:t>
            </w:r>
            <w:r>
              <w:rPr>
                <w:rFonts w:hint="default" w:ascii="宋体" w:hAnsi="宋体" w:cs="Times New Roman"/>
                <w:color w:val="auto"/>
                <w:kern w:val="0"/>
                <w:szCs w:val="21"/>
                <w:highlight w:val="none"/>
              </w:rPr>
              <w:t>文件</w:t>
            </w:r>
            <w:r>
              <w:rPr>
                <w:rFonts w:hint="eastAsia" w:ascii="宋体" w:hAnsi="宋体" w:cs="Times New Roman"/>
                <w:color w:val="auto"/>
                <w:kern w:val="0"/>
                <w:szCs w:val="21"/>
                <w:highlight w:val="none"/>
              </w:rPr>
              <w:t>（含澄清修改）、开标情况、</w:t>
            </w:r>
            <w:r>
              <w:rPr>
                <w:rFonts w:hint="default" w:ascii="宋体" w:hAnsi="宋体" w:cs="Times New Roman"/>
                <w:color w:val="auto"/>
                <w:kern w:val="0"/>
                <w:szCs w:val="21"/>
                <w:highlight w:val="none"/>
              </w:rPr>
              <w:t>评标结果等事项提出投诉</w:t>
            </w:r>
            <w:r>
              <w:rPr>
                <w:rFonts w:hint="eastAsia" w:ascii="宋体" w:hAnsi="宋体" w:cs="Times New Roman"/>
                <w:color w:val="auto"/>
                <w:kern w:val="0"/>
                <w:szCs w:val="21"/>
                <w:highlight w:val="none"/>
              </w:rPr>
              <w:t>的</w:t>
            </w:r>
            <w:r>
              <w:rPr>
                <w:rFonts w:hint="default" w:ascii="宋体" w:hAnsi="宋体" w:cs="Times New Roman"/>
                <w:color w:val="auto"/>
                <w:kern w:val="0"/>
                <w:szCs w:val="21"/>
                <w:highlight w:val="none"/>
              </w:rPr>
              <w:t>，应当先向</w:t>
            </w:r>
            <w:r>
              <w:rPr>
                <w:rFonts w:hint="eastAsia" w:ascii="宋体" w:hAnsi="宋体" w:cs="Times New Roman"/>
                <w:color w:val="auto"/>
                <w:kern w:val="0"/>
                <w:szCs w:val="21"/>
                <w:highlight w:val="none"/>
                <w:lang w:eastAsia="zh-CN"/>
              </w:rPr>
              <w:t>招标人</w:t>
            </w:r>
            <w:r>
              <w:rPr>
                <w:rFonts w:hint="default" w:ascii="宋体" w:hAnsi="宋体" w:cs="Times New Roman"/>
                <w:color w:val="auto"/>
                <w:kern w:val="0"/>
                <w:szCs w:val="21"/>
                <w:highlight w:val="none"/>
              </w:rPr>
              <w:t>提出异议；</w:t>
            </w:r>
            <w:r>
              <w:rPr>
                <w:rFonts w:hint="eastAsia" w:ascii="宋体" w:hAnsi="宋体" w:cs="Times New Roman"/>
                <w:color w:val="auto"/>
                <w:kern w:val="0"/>
                <w:szCs w:val="21"/>
                <w:highlight w:val="none"/>
                <w:lang w:eastAsia="zh-CN"/>
              </w:rPr>
              <w:t>招标人</w:t>
            </w:r>
            <w:r>
              <w:rPr>
                <w:rFonts w:hint="default" w:ascii="宋体" w:hAnsi="宋体" w:cs="Times New Roman"/>
                <w:color w:val="auto"/>
                <w:kern w:val="0"/>
                <w:szCs w:val="21"/>
                <w:highlight w:val="none"/>
              </w:rPr>
              <w:t>应当在规定时间内答复；对</w:t>
            </w:r>
            <w:r>
              <w:rPr>
                <w:rFonts w:hint="eastAsia" w:ascii="宋体" w:hAnsi="宋体" w:cs="Times New Roman"/>
                <w:color w:val="auto"/>
                <w:kern w:val="0"/>
                <w:szCs w:val="21"/>
                <w:highlight w:val="none"/>
                <w:lang w:eastAsia="zh-CN"/>
              </w:rPr>
              <w:t>招标人</w:t>
            </w:r>
            <w:r>
              <w:rPr>
                <w:rFonts w:hint="default" w:ascii="宋体" w:hAnsi="宋体" w:cs="Times New Roman"/>
                <w:color w:val="auto"/>
                <w:kern w:val="0"/>
                <w:szCs w:val="21"/>
                <w:highlight w:val="none"/>
              </w:rPr>
              <w:t>的答复不满意，可向</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有关</w:t>
            </w:r>
            <w:r>
              <w:rPr>
                <w:rFonts w:hint="default" w:ascii="宋体" w:hAnsi="宋体" w:cs="Times New Roman"/>
                <w:color w:val="auto"/>
                <w:kern w:val="0"/>
                <w:szCs w:val="21"/>
                <w:highlight w:val="none"/>
              </w:rPr>
              <w:t>监督部门投诉。</w:t>
            </w:r>
          </w:p>
          <w:p w14:paraId="26634A74">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提出异议或投诉时应当包括下列内容：</w:t>
            </w:r>
          </w:p>
          <w:p w14:paraId="09AF0EDF">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（1）异议人或投诉人的名称、地址及有效联系方式；</w:t>
            </w:r>
          </w:p>
          <w:p w14:paraId="7B19A7EA">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（2）被异议人或被投诉人的名称、地址及有效联系方式；</w:t>
            </w:r>
          </w:p>
          <w:p w14:paraId="10C38C89">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（3）异议或投诉事项的基本事实；</w:t>
            </w:r>
          </w:p>
          <w:p w14:paraId="68E791E9">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（4）请求及主张；</w:t>
            </w:r>
          </w:p>
          <w:p w14:paraId="357656CD">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（5）涉及事项的证据、证明材料。</w:t>
            </w:r>
          </w:p>
          <w:p w14:paraId="6AD6B407">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7EDD684E">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default" w:ascii="宋体" w:hAnsi="宋体" w:cs="Times New Roman"/>
                <w:color w:val="auto"/>
                <w:kern w:val="0"/>
                <w:szCs w:val="21"/>
                <w:highlight w:val="none"/>
              </w:rPr>
              <w:t>2.</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监督部门</w:t>
            </w:r>
            <w:r>
              <w:rPr>
                <w:rFonts w:hint="eastAsia" w:ascii="宋体" w:hAnsi="宋体" w:cs="Times New Roman"/>
                <w:color w:val="auto"/>
                <w:kern w:val="0"/>
                <w:szCs w:val="21"/>
                <w:highlight w:val="none"/>
              </w:rPr>
              <w:t>参照</w:t>
            </w:r>
            <w:r>
              <w:rPr>
                <w:rFonts w:hint="default" w:ascii="宋体" w:hAnsi="宋体" w:cs="Times New Roman"/>
                <w:color w:val="auto"/>
                <w:kern w:val="0"/>
                <w:szCs w:val="21"/>
                <w:highlight w:val="none"/>
              </w:rPr>
              <w:t>《</w:t>
            </w:r>
            <w:r>
              <w:rPr>
                <w:rFonts w:hint="eastAsia" w:ascii="宋体" w:hAnsi="宋体" w:cs="Times New Roman"/>
                <w:color w:val="auto"/>
                <w:kern w:val="0"/>
                <w:szCs w:val="21"/>
                <w:highlight w:val="none"/>
              </w:rPr>
              <w:t>中华人民共和国</w:t>
            </w:r>
            <w:r>
              <w:rPr>
                <w:rFonts w:hint="default" w:ascii="宋体" w:hAnsi="宋体" w:cs="Times New Roman"/>
                <w:color w:val="auto"/>
                <w:kern w:val="0"/>
                <w:szCs w:val="21"/>
                <w:highlight w:val="none"/>
              </w:rPr>
              <w:t>招</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标投</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标法》、《</w:t>
            </w:r>
            <w:r>
              <w:rPr>
                <w:rFonts w:hint="eastAsia" w:ascii="宋体" w:hAnsi="宋体" w:cs="Times New Roman"/>
                <w:color w:val="auto"/>
                <w:kern w:val="0"/>
                <w:szCs w:val="21"/>
                <w:highlight w:val="none"/>
              </w:rPr>
              <w:t>中华人民共和国</w:t>
            </w:r>
            <w:r>
              <w:rPr>
                <w:rFonts w:hint="default" w:ascii="宋体" w:hAnsi="宋体" w:cs="Times New Roman"/>
                <w:color w:val="auto"/>
                <w:kern w:val="0"/>
                <w:szCs w:val="21"/>
                <w:highlight w:val="none"/>
              </w:rPr>
              <w:t>招</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标投</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标法实施条例》、《重庆市招</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标投</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标条例》、《工程建设项目招</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标投</w:t>
            </w:r>
            <w:r>
              <w:rPr>
                <w:rFonts w:hint="eastAsia" w:ascii="宋体" w:hAnsi="宋体" w:cs="Times New Roman"/>
                <w:color w:val="auto"/>
                <w:kern w:val="0"/>
                <w:szCs w:val="21"/>
                <w:highlight w:val="none"/>
              </w:rPr>
              <w:t xml:space="preserve"> </w:t>
            </w:r>
            <w:r>
              <w:rPr>
                <w:rFonts w:hint="default" w:ascii="宋体" w:hAnsi="宋体" w:cs="Times New Roman"/>
                <w:color w:val="auto"/>
                <w:kern w:val="0"/>
                <w:szCs w:val="21"/>
                <w:highlight w:val="none"/>
              </w:rPr>
              <w:t>标活动投诉处理办法》（七部委令第11号（根据九部门2013年第23号令修正））、</w:t>
            </w:r>
            <w:r>
              <w:rPr>
                <w:rFonts w:hint="eastAsia" w:ascii="宋体" w:hAnsi="宋体" w:cs="Times New Roman"/>
                <w:color w:val="auto"/>
                <w:kern w:val="0"/>
                <w:szCs w:val="21"/>
                <w:highlight w:val="none"/>
              </w:rPr>
              <w:t>《关于印发&lt;重庆市招 标投 标活动投诉处理实施细则（修订）&gt;的通知》（渝公管发〔2021〕54号）</w:t>
            </w:r>
            <w:r>
              <w:rPr>
                <w:rFonts w:hint="default" w:ascii="宋体" w:hAnsi="宋体" w:cs="Times New Roman"/>
                <w:color w:val="auto"/>
                <w:kern w:val="0"/>
                <w:szCs w:val="21"/>
                <w:highlight w:val="none"/>
              </w:rPr>
              <w:t>等法律法规文件处理投诉。</w:t>
            </w:r>
          </w:p>
          <w:p w14:paraId="078263E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3. 根据《重庆市工程建设领域招 标投 标信用管理暂行办法》的规定，</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捏造事实、伪造材料，或者以非法手段获取证明材料进行质疑或者投诉的，将被列入黑名单管理；</w:t>
            </w:r>
            <w:r>
              <w:rPr>
                <w:rFonts w:hint="default" w:ascii="宋体" w:hAnsi="宋体" w:cs="Times New Roman"/>
                <w:color w:val="auto"/>
                <w:kern w:val="0"/>
                <w:szCs w:val="21"/>
                <w:highlight w:val="none"/>
              </w:rPr>
              <w:t>给他人造成损失的，依法承担赔偿责任。</w:t>
            </w:r>
          </w:p>
        </w:tc>
      </w:tr>
      <w:tr w14:paraId="53B6B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53C55FF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10.2</w:t>
            </w:r>
          </w:p>
        </w:tc>
        <w:tc>
          <w:tcPr>
            <w:tcW w:w="1792" w:type="dxa"/>
            <w:noWrap w:val="0"/>
            <w:vAlign w:val="center"/>
          </w:tcPr>
          <w:p w14:paraId="3177220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关于对</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文件及</w:t>
            </w:r>
            <w:r>
              <w:rPr>
                <w:rFonts w:hint="eastAsia" w:ascii="宋体" w:hAnsi="宋体" w:cs="Times New Roman"/>
                <w:color w:val="auto"/>
                <w:kern w:val="0"/>
                <w:szCs w:val="21"/>
                <w:highlight w:val="none"/>
                <w:lang w:eastAsia="zh-CN"/>
              </w:rPr>
              <w:t>投标</w:t>
            </w:r>
            <w:r>
              <w:rPr>
                <w:rFonts w:hint="eastAsia" w:ascii="宋体" w:hAnsi="宋体" w:cs="Times New Roman"/>
                <w:color w:val="auto"/>
                <w:kern w:val="0"/>
                <w:szCs w:val="21"/>
                <w:highlight w:val="none"/>
              </w:rPr>
              <w:t>争议的解释</w:t>
            </w:r>
          </w:p>
        </w:tc>
        <w:tc>
          <w:tcPr>
            <w:tcW w:w="6548" w:type="dxa"/>
            <w:noWrap w:val="0"/>
            <w:vAlign w:val="center"/>
          </w:tcPr>
          <w:p w14:paraId="517BCEE8">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对资格预审文件或者</w:t>
            </w:r>
            <w:r>
              <w:rPr>
                <w:rFonts w:hint="eastAsia" w:ascii="宋体" w:hAnsi="宋体" w:cs="Times New Roman"/>
                <w:color w:val="auto"/>
                <w:kern w:val="0"/>
                <w:szCs w:val="21"/>
                <w:highlight w:val="none"/>
                <w:lang w:eastAsia="zh-CN"/>
              </w:rPr>
              <w:t>招标</w:t>
            </w:r>
            <w:r>
              <w:rPr>
                <w:rFonts w:hint="eastAsia" w:ascii="宋体" w:hAnsi="宋体" w:cs="Times New Roman"/>
                <w:color w:val="auto"/>
                <w:kern w:val="0"/>
                <w:szCs w:val="21"/>
                <w:highlight w:val="none"/>
              </w:rPr>
              <w:t>文件的评标标准和方法，以及资格审查和否决条款理解有争议的，应当作出不利于</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的解释，但违背国家利益、社会公共利益的除外。</w:t>
            </w:r>
          </w:p>
          <w:p w14:paraId="0061CC26">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对</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理解有争议的，应当作出不利于提交该</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的</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的解释。</w:t>
            </w:r>
          </w:p>
        </w:tc>
      </w:tr>
      <w:tr w14:paraId="24C22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CFCB05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rPr>
              <w:t>10.</w:t>
            </w:r>
            <w:r>
              <w:rPr>
                <w:rFonts w:hint="eastAsia" w:ascii="宋体" w:hAnsi="宋体" w:cs="Times New Roman"/>
                <w:color w:val="auto"/>
                <w:kern w:val="0"/>
                <w:szCs w:val="21"/>
                <w:highlight w:val="none"/>
                <w:lang w:val="en-US" w:eastAsia="zh-CN"/>
              </w:rPr>
              <w:t>3</w:t>
            </w:r>
          </w:p>
        </w:tc>
        <w:tc>
          <w:tcPr>
            <w:tcW w:w="1792" w:type="dxa"/>
            <w:noWrap w:val="0"/>
            <w:vAlign w:val="center"/>
          </w:tcPr>
          <w:p w14:paraId="4E03D52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eastAsia" w:ascii="宋体" w:hAnsi="宋体" w:cs="Times New Roman"/>
                <w:b/>
                <w:bCs/>
                <w:color w:val="auto"/>
                <w:kern w:val="0"/>
                <w:szCs w:val="21"/>
                <w:highlight w:val="none"/>
                <w:lang w:eastAsia="zh-CN"/>
              </w:rPr>
              <w:t>特别提示</w:t>
            </w:r>
          </w:p>
        </w:tc>
        <w:tc>
          <w:tcPr>
            <w:tcW w:w="6548" w:type="dxa"/>
            <w:noWrap w:val="0"/>
            <w:vAlign w:val="center"/>
          </w:tcPr>
          <w:p w14:paraId="6146508E">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rPr>
                <w:rFonts w:hint="eastAsia" w:ascii="宋体" w:hAnsi="宋体" w:cs="Times New Roman"/>
                <w:color w:val="auto"/>
                <w:kern w:val="0"/>
                <w:szCs w:val="21"/>
                <w:highlight w:val="none"/>
              </w:rPr>
            </w:pPr>
            <w:r>
              <w:rPr>
                <w:rFonts w:hint="eastAsia" w:ascii="宋体" w:hAnsi="宋体" w:cs="Times New Roman"/>
                <w:b/>
                <w:bCs/>
                <w:color w:val="auto"/>
                <w:kern w:val="0"/>
                <w:szCs w:val="21"/>
                <w:highlight w:val="none"/>
                <w:lang w:eastAsia="zh-CN"/>
              </w:rPr>
              <w:t>投标人需按照产品明细表要求的数量投标，不能多于或低于产品明细表的数量，投标人只能选择一个品牌报价，并每个轮胎型号只能报一次价格。</w:t>
            </w:r>
          </w:p>
        </w:tc>
      </w:tr>
      <w:tr w14:paraId="4BC7F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14:paraId="6BE9E9A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szCs w:val="21"/>
                <w:highlight w:val="none"/>
                <w:lang w:eastAsia="zh-CN"/>
              </w:rPr>
            </w:pPr>
            <w:r>
              <w:rPr>
                <w:rFonts w:hint="eastAsia" w:ascii="宋体" w:hAnsi="宋体" w:cs="Times New Roman"/>
                <w:color w:val="auto"/>
                <w:kern w:val="0"/>
                <w:szCs w:val="21"/>
                <w:highlight w:val="none"/>
              </w:rPr>
              <w:t>10.</w:t>
            </w:r>
            <w:r>
              <w:rPr>
                <w:rFonts w:hint="eastAsia" w:ascii="宋体" w:hAnsi="宋体" w:cs="Times New Roman"/>
                <w:color w:val="auto"/>
                <w:kern w:val="0"/>
                <w:szCs w:val="21"/>
                <w:highlight w:val="none"/>
                <w:lang w:val="en-US" w:eastAsia="zh-CN"/>
              </w:rPr>
              <w:t>4</w:t>
            </w:r>
          </w:p>
        </w:tc>
        <w:tc>
          <w:tcPr>
            <w:tcW w:w="1792" w:type="dxa"/>
            <w:noWrap w:val="0"/>
            <w:vAlign w:val="center"/>
          </w:tcPr>
          <w:p w14:paraId="1D80A86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Times New Roman"/>
                <w:color w:val="auto"/>
                <w:kern w:val="0"/>
                <w:szCs w:val="21"/>
                <w:highlight w:val="none"/>
              </w:rPr>
            </w:pPr>
            <w:r>
              <w:rPr>
                <w:rFonts w:hint="eastAsia" w:ascii="宋体" w:hAnsi="宋体" w:cs="Times New Roman"/>
                <w:color w:val="auto"/>
                <w:kern w:val="0"/>
                <w:szCs w:val="21"/>
                <w:highlight w:val="none"/>
              </w:rPr>
              <w:t>代理服务费</w:t>
            </w:r>
          </w:p>
        </w:tc>
        <w:tc>
          <w:tcPr>
            <w:tcW w:w="6548" w:type="dxa"/>
            <w:noWrap w:val="0"/>
            <w:vAlign w:val="center"/>
          </w:tcPr>
          <w:p w14:paraId="41FE17AD">
            <w:pPr>
              <w:keepNext w:val="0"/>
              <w:keepLines w:val="0"/>
              <w:widowControl/>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highlight w:val="none"/>
              </w:rPr>
            </w:pPr>
            <w:r>
              <w:rPr>
                <w:rFonts w:hint="eastAsia" w:ascii="宋体" w:hAnsi="宋体" w:cs="Times New Roman"/>
                <w:color w:val="auto"/>
                <w:kern w:val="0"/>
                <w:szCs w:val="21"/>
                <w:highlight w:val="none"/>
              </w:rPr>
              <w:t>本项目代理服务费为人民币</w:t>
            </w:r>
            <w:r>
              <w:rPr>
                <w:rFonts w:hint="eastAsia" w:ascii="宋体" w:hAnsi="宋体" w:cs="Times New Roman"/>
                <w:color w:val="auto"/>
                <w:kern w:val="0"/>
                <w:szCs w:val="21"/>
                <w:highlight w:val="none"/>
                <w:lang w:val="en-US" w:eastAsia="zh-CN"/>
              </w:rPr>
              <w:t>壹</w:t>
            </w:r>
            <w:r>
              <w:rPr>
                <w:rFonts w:hint="eastAsia" w:ascii="宋体" w:hAnsi="宋体" w:cs="Times New Roman"/>
                <w:color w:val="auto"/>
                <w:kern w:val="0"/>
                <w:szCs w:val="21"/>
                <w:highlight w:val="none"/>
              </w:rPr>
              <w:t>万元整，由</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人在领取</w:t>
            </w:r>
            <w:r>
              <w:rPr>
                <w:rFonts w:hint="eastAsia" w:ascii="宋体" w:hAnsi="宋体" w:cs="Times New Roman"/>
                <w:color w:val="auto"/>
                <w:kern w:val="0"/>
                <w:szCs w:val="21"/>
                <w:highlight w:val="none"/>
                <w:lang w:eastAsia="zh-CN"/>
              </w:rPr>
              <w:t>中标</w:t>
            </w:r>
            <w:r>
              <w:rPr>
                <w:rFonts w:hint="eastAsia" w:ascii="宋体" w:hAnsi="宋体" w:cs="Times New Roman"/>
                <w:color w:val="auto"/>
                <w:kern w:val="0"/>
                <w:szCs w:val="21"/>
                <w:highlight w:val="none"/>
              </w:rPr>
              <w:t>通知书时一次性向代理机构支付，</w:t>
            </w:r>
            <w:r>
              <w:rPr>
                <w:rFonts w:hint="eastAsia" w:ascii="宋体" w:hAnsi="宋体" w:cs="Times New Roman"/>
                <w:color w:val="auto"/>
                <w:kern w:val="0"/>
                <w:szCs w:val="21"/>
                <w:highlight w:val="none"/>
                <w:lang w:eastAsia="zh-CN"/>
              </w:rPr>
              <w:t>招标人</w:t>
            </w:r>
            <w:r>
              <w:rPr>
                <w:rFonts w:hint="eastAsia" w:ascii="宋体" w:hAnsi="宋体" w:cs="Times New Roman"/>
                <w:color w:val="auto"/>
                <w:kern w:val="0"/>
                <w:szCs w:val="21"/>
                <w:highlight w:val="none"/>
              </w:rPr>
              <w:t>不再另行支付。</w:t>
            </w:r>
          </w:p>
        </w:tc>
      </w:tr>
    </w:tbl>
    <w:p w14:paraId="24250B96">
      <w:pPr>
        <w:pStyle w:val="4"/>
        <w:adjustRightInd w:val="0"/>
        <w:snapToGrid w:val="0"/>
        <w:spacing w:before="0" w:after="0" w:line="360" w:lineRule="auto"/>
        <w:rPr>
          <w:rFonts w:ascii="宋体" w:hAnsi="宋体"/>
          <w:b w:val="0"/>
          <w:snapToGrid w:val="0"/>
          <w:color w:val="auto"/>
          <w:highlight w:val="none"/>
        </w:rPr>
      </w:pPr>
    </w:p>
    <w:p w14:paraId="59DCBEAF">
      <w:pPr>
        <w:pStyle w:val="4"/>
        <w:adjustRightInd w:val="0"/>
        <w:snapToGrid w:val="0"/>
        <w:spacing w:before="0" w:after="0" w:line="360" w:lineRule="auto"/>
        <w:rPr>
          <w:rFonts w:ascii="宋体" w:hAnsi="宋体"/>
          <w:b w:val="0"/>
          <w:snapToGrid w:val="0"/>
          <w:color w:val="auto"/>
          <w:highlight w:val="none"/>
        </w:rPr>
      </w:pPr>
      <w:r>
        <w:rPr>
          <w:rFonts w:ascii="宋体" w:hAnsi="宋体"/>
          <w:b w:val="0"/>
          <w:snapToGrid w:val="0"/>
          <w:color w:val="auto"/>
          <w:highlight w:val="none"/>
        </w:rPr>
        <w:br w:type="page"/>
      </w:r>
      <w:bookmarkStart w:id="103" w:name="_Toc177985657"/>
      <w:r>
        <w:rPr>
          <w:rFonts w:ascii="宋体" w:hAnsi="宋体"/>
          <w:b w:val="0"/>
          <w:snapToGrid w:val="0"/>
          <w:color w:val="auto"/>
          <w:highlight w:val="none"/>
        </w:rPr>
        <w:t>1.  总则</w:t>
      </w:r>
      <w:bookmarkEnd w:id="103"/>
    </w:p>
    <w:p w14:paraId="4916CF1D">
      <w:pPr>
        <w:pStyle w:val="5"/>
        <w:adjustRightInd w:val="0"/>
        <w:snapToGrid w:val="0"/>
        <w:spacing w:before="0" w:after="0" w:line="360" w:lineRule="auto"/>
        <w:rPr>
          <w:rFonts w:ascii="宋体" w:hAnsi="宋体"/>
          <w:b w:val="0"/>
          <w:snapToGrid w:val="0"/>
          <w:color w:val="auto"/>
          <w:sz w:val="24"/>
          <w:szCs w:val="24"/>
          <w:highlight w:val="none"/>
        </w:rPr>
      </w:pPr>
      <w:bookmarkStart w:id="104" w:name="_Toc430530436"/>
      <w:bookmarkStart w:id="105" w:name="_Toc224103318"/>
      <w:bookmarkStart w:id="106" w:name="_Toc277082553"/>
      <w:bookmarkStart w:id="107" w:name="_Toc287620686"/>
      <w:bookmarkStart w:id="108" w:name="_Toc287607747"/>
      <w:bookmarkStart w:id="109" w:name="_Toc509218711"/>
      <w:bookmarkStart w:id="110" w:name="_Toc177985658"/>
      <w:bookmarkStart w:id="111" w:name="_Toc200513127"/>
      <w:r>
        <w:rPr>
          <w:rFonts w:ascii="宋体" w:hAnsi="宋体"/>
          <w:b w:val="0"/>
          <w:snapToGrid w:val="0"/>
          <w:color w:val="auto"/>
          <w:sz w:val="24"/>
          <w:szCs w:val="24"/>
          <w:highlight w:val="none"/>
        </w:rPr>
        <w:t>1.1  项目概况</w:t>
      </w:r>
      <w:bookmarkEnd w:id="104"/>
      <w:bookmarkEnd w:id="105"/>
      <w:bookmarkEnd w:id="106"/>
      <w:bookmarkEnd w:id="107"/>
      <w:bookmarkEnd w:id="108"/>
      <w:bookmarkEnd w:id="109"/>
      <w:bookmarkEnd w:id="110"/>
      <w:bookmarkEnd w:id="111"/>
    </w:p>
    <w:p w14:paraId="42BFCC0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标投</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标法》、《中华人民共和国招</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标投</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标法实施条例》等有关法律、法规和规章的规定，本项目已具备</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条件，现对</w:t>
      </w:r>
      <w:r>
        <w:rPr>
          <w:rFonts w:hint="eastAsia" w:ascii="宋体" w:hAnsi="宋体"/>
          <w:snapToGrid w:val="0"/>
          <w:color w:val="auto"/>
          <w:kern w:val="0"/>
          <w:szCs w:val="21"/>
          <w:highlight w:val="none"/>
        </w:rPr>
        <w:t>该项目</w:t>
      </w:r>
      <w:r>
        <w:rPr>
          <w:rFonts w:ascii="宋体" w:hAnsi="宋体"/>
          <w:snapToGrid w:val="0"/>
          <w:color w:val="auto"/>
          <w:kern w:val="0"/>
          <w:szCs w:val="21"/>
          <w:highlight w:val="none"/>
        </w:rPr>
        <w:t>进行</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w:t>
      </w:r>
    </w:p>
    <w:p w14:paraId="7780AC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4F648E2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6B9D99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项目名称：见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1407B88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项目地点：见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1A6D370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1.1.6  项目规模：见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4CB4262E">
      <w:pPr>
        <w:pStyle w:val="5"/>
        <w:adjustRightInd w:val="0"/>
        <w:snapToGrid w:val="0"/>
        <w:spacing w:before="0" w:after="0" w:line="360" w:lineRule="auto"/>
        <w:rPr>
          <w:rFonts w:ascii="宋体" w:hAnsi="宋体"/>
          <w:b w:val="0"/>
          <w:snapToGrid w:val="0"/>
          <w:color w:val="auto"/>
          <w:sz w:val="24"/>
          <w:szCs w:val="24"/>
          <w:highlight w:val="none"/>
        </w:rPr>
      </w:pPr>
      <w:bookmarkStart w:id="112" w:name="_Toc287620687"/>
      <w:bookmarkStart w:id="113" w:name="_Toc277082554"/>
      <w:bookmarkStart w:id="114" w:name="_Toc287607748"/>
      <w:bookmarkStart w:id="115" w:name="_Toc509218712"/>
      <w:bookmarkStart w:id="116" w:name="_Toc430530437"/>
      <w:bookmarkStart w:id="117" w:name="_Toc177985659"/>
      <w:bookmarkStart w:id="118" w:name="_Toc200513128"/>
      <w:bookmarkStart w:id="119" w:name="_Toc224103319"/>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lang w:eastAsia="zh-CN"/>
        </w:rPr>
        <w:t>招标</w:t>
      </w:r>
      <w:r>
        <w:rPr>
          <w:rFonts w:hint="eastAsia" w:ascii="宋体" w:hAnsi="宋体"/>
          <w:b w:val="0"/>
          <w:snapToGrid w:val="0"/>
          <w:color w:val="auto"/>
          <w:sz w:val="24"/>
          <w:szCs w:val="24"/>
          <w:highlight w:val="none"/>
        </w:rPr>
        <w:t>项目的</w:t>
      </w:r>
      <w:r>
        <w:rPr>
          <w:rFonts w:ascii="宋体" w:hAnsi="宋体"/>
          <w:b w:val="0"/>
          <w:snapToGrid w:val="0"/>
          <w:color w:val="auto"/>
          <w:sz w:val="24"/>
          <w:szCs w:val="24"/>
          <w:highlight w:val="none"/>
        </w:rPr>
        <w:t>资金来源和落实情况</w:t>
      </w:r>
      <w:bookmarkEnd w:id="112"/>
      <w:bookmarkEnd w:id="113"/>
      <w:bookmarkEnd w:id="114"/>
      <w:bookmarkEnd w:id="115"/>
      <w:bookmarkEnd w:id="116"/>
      <w:bookmarkEnd w:id="117"/>
      <w:bookmarkEnd w:id="118"/>
      <w:bookmarkEnd w:id="119"/>
    </w:p>
    <w:p w14:paraId="22FDC7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3817DB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4A6D4BA8">
      <w:pPr>
        <w:pStyle w:val="5"/>
        <w:adjustRightInd w:val="0"/>
        <w:snapToGrid w:val="0"/>
        <w:spacing w:before="0" w:after="0" w:line="360" w:lineRule="auto"/>
        <w:rPr>
          <w:rFonts w:ascii="宋体" w:hAnsi="宋体"/>
          <w:b w:val="0"/>
          <w:snapToGrid w:val="0"/>
          <w:color w:val="auto"/>
          <w:sz w:val="24"/>
          <w:szCs w:val="24"/>
          <w:highlight w:val="none"/>
        </w:rPr>
      </w:pPr>
      <w:bookmarkStart w:id="120" w:name="_Toc509218713"/>
      <w:bookmarkStart w:id="121" w:name="_Toc200513129"/>
      <w:bookmarkStart w:id="122" w:name="_Toc430530438"/>
      <w:bookmarkStart w:id="123" w:name="_Toc224103320"/>
      <w:bookmarkStart w:id="124" w:name="_Toc277082555"/>
      <w:bookmarkStart w:id="125" w:name="_Toc287607749"/>
      <w:bookmarkStart w:id="126" w:name="_Toc287620688"/>
      <w:bookmarkStart w:id="127" w:name="_Toc177985660"/>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范围、</w:t>
      </w:r>
      <w:r>
        <w:rPr>
          <w:rFonts w:hint="eastAsia" w:ascii="宋体" w:hAnsi="宋体"/>
          <w:b w:val="0"/>
          <w:snapToGrid w:val="0"/>
          <w:color w:val="auto"/>
          <w:sz w:val="24"/>
          <w:szCs w:val="24"/>
          <w:highlight w:val="none"/>
        </w:rPr>
        <w:t>交货期限</w:t>
      </w:r>
      <w:r>
        <w:rPr>
          <w:rFonts w:ascii="宋体" w:hAnsi="宋体"/>
          <w:b w:val="0"/>
          <w:snapToGrid w:val="0"/>
          <w:color w:val="auto"/>
          <w:sz w:val="24"/>
          <w:szCs w:val="24"/>
          <w:highlight w:val="none"/>
        </w:rPr>
        <w:t>和质量</w:t>
      </w:r>
      <w:bookmarkEnd w:id="120"/>
      <w:bookmarkEnd w:id="121"/>
      <w:bookmarkEnd w:id="122"/>
      <w:bookmarkEnd w:id="123"/>
      <w:bookmarkEnd w:id="124"/>
      <w:bookmarkEnd w:id="125"/>
      <w:bookmarkEnd w:id="126"/>
      <w:r>
        <w:rPr>
          <w:rFonts w:hint="eastAsia" w:ascii="宋体" w:hAnsi="宋体"/>
          <w:b w:val="0"/>
          <w:snapToGrid w:val="0"/>
          <w:color w:val="auto"/>
          <w:sz w:val="24"/>
          <w:szCs w:val="24"/>
          <w:highlight w:val="none"/>
        </w:rPr>
        <w:t>标准</w:t>
      </w:r>
      <w:bookmarkEnd w:id="127"/>
    </w:p>
    <w:p w14:paraId="218EBB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范围：见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777EA72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rPr>
        <w:t>交货期限</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714F90B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w:t>
      </w:r>
      <w:r>
        <w:rPr>
          <w:rFonts w:hint="eastAsia" w:ascii="宋体" w:hAnsi="宋体"/>
          <w:snapToGrid w:val="0"/>
          <w:color w:val="auto"/>
          <w:kern w:val="0"/>
          <w:szCs w:val="21"/>
          <w:highlight w:val="none"/>
        </w:rPr>
        <w:t>标准</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265E10D4">
      <w:pPr>
        <w:pStyle w:val="5"/>
        <w:adjustRightInd w:val="0"/>
        <w:snapToGrid w:val="0"/>
        <w:spacing w:before="0" w:after="0" w:line="360" w:lineRule="auto"/>
        <w:rPr>
          <w:rFonts w:ascii="宋体" w:hAnsi="宋体"/>
          <w:b w:val="0"/>
          <w:snapToGrid w:val="0"/>
          <w:color w:val="auto"/>
          <w:sz w:val="24"/>
          <w:szCs w:val="24"/>
          <w:highlight w:val="none"/>
        </w:rPr>
      </w:pPr>
      <w:bookmarkStart w:id="128" w:name="_Toc287620689"/>
      <w:bookmarkStart w:id="129" w:name="_Toc287607750"/>
      <w:bookmarkStart w:id="130" w:name="_Toc200513130"/>
      <w:bookmarkStart w:id="131" w:name="_Toc430530439"/>
      <w:bookmarkStart w:id="132" w:name="_Toc509218714"/>
      <w:bookmarkStart w:id="133" w:name="_Toc177985661"/>
      <w:bookmarkStart w:id="134" w:name="_Toc224103321"/>
      <w:bookmarkStart w:id="135" w:name="_Toc277082556"/>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lang w:eastAsia="zh-CN"/>
        </w:rPr>
        <w:t>投标人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适用于已进行资格预审的</w:t>
      </w:r>
      <w:r>
        <w:rPr>
          <w:rFonts w:ascii="宋体" w:hAnsi="宋体"/>
          <w:b w:val="0"/>
          <w:snapToGrid w:val="0"/>
          <w:color w:val="auto"/>
          <w:sz w:val="24"/>
          <w:szCs w:val="24"/>
          <w:highlight w:val="none"/>
        </w:rPr>
        <w:t>）</w:t>
      </w:r>
      <w:bookmarkEnd w:id="128"/>
      <w:bookmarkEnd w:id="129"/>
      <w:bookmarkEnd w:id="130"/>
      <w:bookmarkEnd w:id="131"/>
      <w:bookmarkEnd w:id="132"/>
      <w:bookmarkEnd w:id="133"/>
      <w:bookmarkEnd w:id="134"/>
      <w:bookmarkEnd w:id="135"/>
    </w:p>
    <w:p w14:paraId="17C4F5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应是收到</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发出</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邀请书的单位。</w:t>
      </w:r>
    </w:p>
    <w:p w14:paraId="29513584">
      <w:pPr>
        <w:pStyle w:val="5"/>
        <w:adjustRightInd w:val="0"/>
        <w:snapToGrid w:val="0"/>
        <w:spacing w:before="0" w:after="0" w:line="360" w:lineRule="auto"/>
        <w:rPr>
          <w:rFonts w:ascii="宋体" w:hAnsi="宋体"/>
          <w:b w:val="0"/>
          <w:snapToGrid w:val="0"/>
          <w:color w:val="auto"/>
          <w:sz w:val="24"/>
          <w:szCs w:val="24"/>
          <w:highlight w:val="none"/>
        </w:rPr>
      </w:pPr>
      <w:bookmarkStart w:id="136" w:name="_Toc200513131"/>
      <w:bookmarkStart w:id="137" w:name="_Toc177985662"/>
      <w:bookmarkStart w:id="138" w:name="_Toc287607751"/>
      <w:bookmarkStart w:id="139" w:name="_Toc430530440"/>
      <w:bookmarkStart w:id="140" w:name="_Toc224103322"/>
      <w:bookmarkStart w:id="141" w:name="_Toc277082557"/>
      <w:bookmarkStart w:id="142" w:name="_Toc287620690"/>
      <w:bookmarkStart w:id="143" w:name="_Toc509218715"/>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lang w:eastAsia="zh-CN"/>
        </w:rPr>
        <w:t>投标人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36"/>
      <w:bookmarkEnd w:id="137"/>
      <w:bookmarkEnd w:id="138"/>
      <w:bookmarkEnd w:id="139"/>
      <w:bookmarkEnd w:id="140"/>
      <w:bookmarkEnd w:id="141"/>
      <w:bookmarkEnd w:id="142"/>
      <w:bookmarkEnd w:id="143"/>
    </w:p>
    <w:p w14:paraId="08778D6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应具备承担</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14:paraId="7052A1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333132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须知前附表规定接受联合体</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须知前附表的要求外，还应遵守以下规定：</w:t>
      </w:r>
    </w:p>
    <w:p w14:paraId="15DE4EC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文件提供的格式签订联合体协议书，明确联合体牵头人和各方权利义务，并承诺就</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项目向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承担连带责任；</w:t>
      </w:r>
    </w:p>
    <w:p w14:paraId="03D7FC2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（2）由同一专业的单位组成的联合体，按照资质等级较低的单位确定资质等级；</w:t>
      </w:r>
    </w:p>
    <w:p w14:paraId="1FC7EB9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项目中</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，否则各相关</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均无效</w:t>
      </w:r>
      <w:r>
        <w:rPr>
          <w:rFonts w:ascii="宋体" w:hAnsi="宋体"/>
          <w:snapToGrid w:val="0"/>
          <w:color w:val="auto"/>
          <w:kern w:val="0"/>
          <w:szCs w:val="21"/>
          <w:highlight w:val="none"/>
        </w:rPr>
        <w:t>。</w:t>
      </w:r>
    </w:p>
    <w:p w14:paraId="0AFB998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不得存在下列情形之一：</w:t>
      </w:r>
    </w:p>
    <w:p w14:paraId="430729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（1）为</w:t>
      </w:r>
      <w:r>
        <w:rPr>
          <w:rFonts w:hint="eastAsia" w:ascii="宋体" w:hAnsi="宋体"/>
          <w:snapToGrid w:val="0"/>
          <w:color w:val="auto"/>
          <w:kern w:val="0"/>
          <w:position w:val="-2"/>
          <w:szCs w:val="21"/>
          <w:highlight w:val="none"/>
          <w:lang w:eastAsia="zh-CN"/>
        </w:rPr>
        <w:t>招标人</w:t>
      </w:r>
      <w:r>
        <w:rPr>
          <w:rFonts w:ascii="宋体" w:hAnsi="宋体"/>
          <w:snapToGrid w:val="0"/>
          <w:color w:val="auto"/>
          <w:kern w:val="0"/>
          <w:position w:val="-2"/>
          <w:szCs w:val="21"/>
          <w:highlight w:val="none"/>
        </w:rPr>
        <w:t>不具有独立法人资格的附属机构（单位）；</w:t>
      </w:r>
    </w:p>
    <w:p w14:paraId="04758D3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存在利害关系且可能影响</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公正性</w:t>
      </w:r>
      <w:r>
        <w:rPr>
          <w:rFonts w:hint="eastAsia" w:ascii="宋体" w:hAnsi="宋体"/>
          <w:snapToGrid w:val="0"/>
          <w:color w:val="auto"/>
          <w:kern w:val="0"/>
          <w:szCs w:val="21"/>
          <w:highlight w:val="none"/>
        </w:rPr>
        <w:t>的法人、其他组织或者个人</w:t>
      </w:r>
      <w:r>
        <w:rPr>
          <w:rFonts w:ascii="宋体" w:hAnsi="宋体"/>
          <w:snapToGrid w:val="0"/>
          <w:color w:val="auto"/>
          <w:kern w:val="0"/>
          <w:szCs w:val="21"/>
          <w:highlight w:val="none"/>
        </w:rPr>
        <w:t>；</w:t>
      </w:r>
    </w:p>
    <w:p w14:paraId="237AA31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与本</w:t>
      </w:r>
      <w:r>
        <w:rPr>
          <w:rFonts w:hint="eastAsia" w:ascii="宋体" w:hAnsi="宋体"/>
          <w:color w:val="auto"/>
          <w:highlight w:val="none"/>
          <w:lang w:eastAsia="zh-CN"/>
        </w:rPr>
        <w:t>招标</w:t>
      </w:r>
      <w:r>
        <w:rPr>
          <w:rFonts w:ascii="宋体" w:hAnsi="宋体"/>
          <w:color w:val="auto"/>
          <w:highlight w:val="none"/>
        </w:rPr>
        <w:t>项目的其他</w:t>
      </w:r>
      <w:r>
        <w:rPr>
          <w:rFonts w:hint="eastAsia" w:ascii="宋体" w:hAnsi="宋体"/>
          <w:color w:val="auto"/>
          <w:highlight w:val="none"/>
          <w:lang w:eastAsia="zh-CN"/>
        </w:rPr>
        <w:t>投标人</w:t>
      </w:r>
      <w:r>
        <w:rPr>
          <w:rFonts w:ascii="宋体" w:hAnsi="宋体"/>
          <w:color w:val="auto"/>
          <w:highlight w:val="none"/>
        </w:rPr>
        <w:t>为同一个单位负责人；</w:t>
      </w:r>
    </w:p>
    <w:p w14:paraId="068039D8">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w:t>
      </w:r>
      <w:r>
        <w:rPr>
          <w:rFonts w:ascii="宋体" w:hAnsi="宋体"/>
          <w:color w:val="auto"/>
          <w:highlight w:val="none"/>
        </w:rPr>
        <w:t>与本</w:t>
      </w:r>
      <w:r>
        <w:rPr>
          <w:rFonts w:hint="eastAsia" w:ascii="宋体" w:hAnsi="宋体"/>
          <w:color w:val="auto"/>
          <w:highlight w:val="none"/>
          <w:lang w:eastAsia="zh-CN"/>
        </w:rPr>
        <w:t>招标</w:t>
      </w:r>
      <w:r>
        <w:rPr>
          <w:rFonts w:ascii="宋体" w:hAnsi="宋体"/>
          <w:color w:val="auto"/>
          <w:highlight w:val="none"/>
        </w:rPr>
        <w:t>项目的其他</w:t>
      </w:r>
      <w:r>
        <w:rPr>
          <w:rFonts w:hint="eastAsia" w:ascii="宋体" w:hAnsi="宋体"/>
          <w:color w:val="auto"/>
          <w:highlight w:val="none"/>
          <w:lang w:eastAsia="zh-CN"/>
        </w:rPr>
        <w:t>投标人</w:t>
      </w:r>
      <w:r>
        <w:rPr>
          <w:rFonts w:ascii="宋体" w:hAnsi="宋体"/>
          <w:color w:val="auto"/>
          <w:highlight w:val="none"/>
        </w:rPr>
        <w:t>存在控股、管理关系；</w:t>
      </w:r>
    </w:p>
    <w:p w14:paraId="1A33A9F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的代建人；</w:t>
      </w:r>
    </w:p>
    <w:p w14:paraId="286A3AA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（6）为</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项目的</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w:t>
      </w:r>
      <w:r>
        <w:rPr>
          <w:rFonts w:hint="eastAsia" w:ascii="宋体" w:hAnsi="宋体"/>
          <w:snapToGrid w:val="0"/>
          <w:color w:val="auto"/>
          <w:kern w:val="0"/>
          <w:szCs w:val="21"/>
          <w:highlight w:val="none"/>
        </w:rPr>
        <w:t>机构</w:t>
      </w:r>
      <w:r>
        <w:rPr>
          <w:rFonts w:ascii="宋体" w:hAnsi="宋体"/>
          <w:snapToGrid w:val="0"/>
          <w:color w:val="auto"/>
          <w:kern w:val="0"/>
          <w:szCs w:val="21"/>
          <w:highlight w:val="none"/>
        </w:rPr>
        <w:t>；</w:t>
      </w:r>
    </w:p>
    <w:p w14:paraId="7AAFC6B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w:t>
      </w:r>
      <w:r>
        <w:rPr>
          <w:rFonts w:hint="eastAsia"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项目的</w:t>
      </w:r>
      <w:r>
        <w:rPr>
          <w:rFonts w:ascii="宋体" w:hAnsi="宋体"/>
          <w:snapToGrid w:val="0"/>
          <w:color w:val="auto"/>
          <w:kern w:val="0"/>
          <w:szCs w:val="21"/>
          <w:highlight w:val="none"/>
        </w:rPr>
        <w:t>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代理机构同为一个法定代表人；</w:t>
      </w:r>
    </w:p>
    <w:p w14:paraId="76E813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项目的代建人或</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14:paraId="2E1A02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被国家、重庆市（含市或任意区县）有关行政部门处以暂停投 标资格行政处罚，且在处罚期限内的；</w:t>
      </w:r>
    </w:p>
    <w:p w14:paraId="16C1B7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bookmarkStart w:id="144" w:name="_Hlk66280425"/>
      <w:r>
        <w:rPr>
          <w:rFonts w:ascii="宋体" w:hAnsi="宋体"/>
          <w:snapToGrid w:val="0"/>
          <w:color w:val="auto"/>
          <w:kern w:val="0"/>
          <w:szCs w:val="21"/>
          <w:highlight w:val="none"/>
        </w:rPr>
        <w:t>被责令停产停业、暂扣或者吊销许可证、暂扣或者吊销执照；</w:t>
      </w:r>
      <w:bookmarkEnd w:id="144"/>
    </w:p>
    <w:p w14:paraId="1B9B8C8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bookmarkStart w:id="145" w:name="_Hlk66280433"/>
      <w:r>
        <w:rPr>
          <w:rFonts w:ascii="宋体" w:hAnsi="宋体"/>
          <w:snapToGrid w:val="0"/>
          <w:color w:val="auto"/>
          <w:kern w:val="0"/>
          <w:szCs w:val="21"/>
          <w:highlight w:val="none"/>
        </w:rPr>
        <w:t>进入清算程序，或被宣告破产，或其他丧失履约能力的情形；</w:t>
      </w:r>
      <w:bookmarkEnd w:id="145"/>
    </w:p>
    <w:p w14:paraId="27ADC2B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（12）法律法规或</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须知前附表规定的其他情形。</w:t>
      </w:r>
    </w:p>
    <w:p w14:paraId="70F4F8CF">
      <w:pPr>
        <w:pStyle w:val="5"/>
        <w:adjustRightInd w:val="0"/>
        <w:snapToGrid w:val="0"/>
        <w:spacing w:before="0" w:after="0" w:line="360" w:lineRule="auto"/>
        <w:rPr>
          <w:rFonts w:ascii="宋体" w:hAnsi="宋体"/>
          <w:b w:val="0"/>
          <w:snapToGrid w:val="0"/>
          <w:color w:val="auto"/>
          <w:sz w:val="24"/>
          <w:szCs w:val="24"/>
          <w:highlight w:val="none"/>
        </w:rPr>
      </w:pPr>
      <w:bookmarkStart w:id="146" w:name="_Toc509218716"/>
      <w:bookmarkStart w:id="147" w:name="_Toc224103323"/>
      <w:bookmarkStart w:id="148" w:name="_Toc277082558"/>
      <w:bookmarkStart w:id="149" w:name="_Toc200513132"/>
      <w:bookmarkStart w:id="150" w:name="_Toc287620691"/>
      <w:bookmarkStart w:id="151" w:name="_Toc287607752"/>
      <w:bookmarkStart w:id="152" w:name="_Toc177985663"/>
      <w:bookmarkStart w:id="153" w:name="_Toc430530441"/>
      <w:r>
        <w:rPr>
          <w:rFonts w:ascii="宋体" w:hAnsi="宋体"/>
          <w:b w:val="0"/>
          <w:snapToGrid w:val="0"/>
          <w:color w:val="auto"/>
          <w:sz w:val="24"/>
          <w:szCs w:val="24"/>
          <w:highlight w:val="none"/>
        </w:rPr>
        <w:t>1.5  费用承担</w:t>
      </w:r>
      <w:bookmarkEnd w:id="146"/>
      <w:bookmarkEnd w:id="147"/>
      <w:bookmarkEnd w:id="148"/>
      <w:bookmarkEnd w:id="149"/>
      <w:bookmarkEnd w:id="150"/>
      <w:bookmarkEnd w:id="151"/>
      <w:bookmarkEnd w:id="152"/>
      <w:bookmarkEnd w:id="153"/>
    </w:p>
    <w:p w14:paraId="7B7CB29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准备和参加</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活动发生的费用自理。</w:t>
      </w:r>
    </w:p>
    <w:p w14:paraId="545E431C">
      <w:pPr>
        <w:pStyle w:val="5"/>
        <w:adjustRightInd w:val="0"/>
        <w:snapToGrid w:val="0"/>
        <w:spacing w:before="0" w:after="0" w:line="360" w:lineRule="auto"/>
        <w:rPr>
          <w:rFonts w:ascii="宋体" w:hAnsi="宋体"/>
          <w:b w:val="0"/>
          <w:snapToGrid w:val="0"/>
          <w:color w:val="auto"/>
          <w:sz w:val="24"/>
          <w:szCs w:val="24"/>
          <w:highlight w:val="none"/>
        </w:rPr>
      </w:pPr>
      <w:bookmarkStart w:id="154" w:name="_Toc277082559"/>
      <w:bookmarkStart w:id="155" w:name="_Toc177985664"/>
      <w:bookmarkStart w:id="156" w:name="_Toc430530442"/>
      <w:bookmarkStart w:id="157" w:name="_Toc200513133"/>
      <w:bookmarkStart w:id="158" w:name="_Toc509218717"/>
      <w:bookmarkStart w:id="159" w:name="_Toc287620692"/>
      <w:bookmarkStart w:id="160" w:name="_Toc287607753"/>
      <w:bookmarkStart w:id="161" w:name="_Toc224103324"/>
      <w:r>
        <w:rPr>
          <w:rFonts w:ascii="宋体" w:hAnsi="宋体"/>
          <w:b w:val="0"/>
          <w:snapToGrid w:val="0"/>
          <w:color w:val="auto"/>
          <w:sz w:val="24"/>
          <w:szCs w:val="24"/>
          <w:highlight w:val="none"/>
        </w:rPr>
        <w:t>1.6  保密</w:t>
      </w:r>
      <w:bookmarkEnd w:id="154"/>
      <w:bookmarkEnd w:id="155"/>
      <w:bookmarkEnd w:id="156"/>
      <w:bookmarkEnd w:id="157"/>
      <w:bookmarkEnd w:id="158"/>
      <w:bookmarkEnd w:id="159"/>
      <w:bookmarkEnd w:id="160"/>
      <w:bookmarkEnd w:id="161"/>
    </w:p>
    <w:p w14:paraId="0D837A1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活动的各方应对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中的商业和技术等秘密保密，否则应承担相应的法律责任。</w:t>
      </w:r>
    </w:p>
    <w:p w14:paraId="4A0A1242">
      <w:pPr>
        <w:pStyle w:val="5"/>
        <w:adjustRightInd w:val="0"/>
        <w:snapToGrid w:val="0"/>
        <w:spacing w:before="0" w:after="0" w:line="360" w:lineRule="auto"/>
        <w:rPr>
          <w:rFonts w:ascii="宋体" w:hAnsi="宋体"/>
          <w:b w:val="0"/>
          <w:snapToGrid w:val="0"/>
          <w:color w:val="auto"/>
          <w:sz w:val="24"/>
          <w:szCs w:val="24"/>
          <w:highlight w:val="none"/>
        </w:rPr>
      </w:pPr>
      <w:bookmarkStart w:id="162" w:name="_Toc287607754"/>
      <w:bookmarkStart w:id="163" w:name="_Toc200513134"/>
      <w:bookmarkStart w:id="164" w:name="_Toc509218718"/>
      <w:bookmarkStart w:id="165" w:name="_Toc224103325"/>
      <w:bookmarkStart w:id="166" w:name="_Toc277082560"/>
      <w:bookmarkStart w:id="167" w:name="_Toc177985665"/>
      <w:bookmarkStart w:id="168" w:name="_Toc430530443"/>
      <w:bookmarkStart w:id="169" w:name="_Toc287620693"/>
      <w:r>
        <w:rPr>
          <w:rFonts w:ascii="宋体" w:hAnsi="宋体"/>
          <w:b w:val="0"/>
          <w:snapToGrid w:val="0"/>
          <w:color w:val="auto"/>
          <w:sz w:val="24"/>
          <w:szCs w:val="24"/>
          <w:highlight w:val="none"/>
        </w:rPr>
        <w:t>1.7  语言文字</w:t>
      </w:r>
      <w:bookmarkEnd w:id="162"/>
      <w:bookmarkEnd w:id="163"/>
      <w:bookmarkEnd w:id="164"/>
      <w:bookmarkEnd w:id="165"/>
      <w:bookmarkEnd w:id="166"/>
      <w:bookmarkEnd w:id="167"/>
      <w:bookmarkEnd w:id="168"/>
      <w:bookmarkEnd w:id="169"/>
    </w:p>
    <w:p w14:paraId="61A7684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招标投标文件</w:t>
      </w:r>
      <w:r>
        <w:rPr>
          <w:rFonts w:ascii="宋体" w:hAnsi="宋体"/>
          <w:snapToGrid w:val="0"/>
          <w:color w:val="auto"/>
          <w:kern w:val="0"/>
          <w:szCs w:val="21"/>
          <w:highlight w:val="none"/>
        </w:rPr>
        <w:t>使用的语言文字为中文。专用术语使用外文的，应附有中文注释。</w:t>
      </w:r>
    </w:p>
    <w:p w14:paraId="39EB838E">
      <w:pPr>
        <w:pStyle w:val="5"/>
        <w:adjustRightInd w:val="0"/>
        <w:snapToGrid w:val="0"/>
        <w:spacing w:before="0" w:after="0" w:line="360" w:lineRule="auto"/>
        <w:rPr>
          <w:rFonts w:ascii="宋体" w:hAnsi="宋体"/>
          <w:b w:val="0"/>
          <w:snapToGrid w:val="0"/>
          <w:color w:val="auto"/>
          <w:sz w:val="24"/>
          <w:szCs w:val="24"/>
          <w:highlight w:val="none"/>
        </w:rPr>
      </w:pPr>
      <w:bookmarkStart w:id="170" w:name="_Toc200513135"/>
      <w:bookmarkStart w:id="171" w:name="_Toc509218719"/>
      <w:bookmarkStart w:id="172" w:name="_Toc177985666"/>
      <w:bookmarkStart w:id="173" w:name="_Toc430530444"/>
      <w:bookmarkStart w:id="174" w:name="_Toc287620694"/>
      <w:bookmarkStart w:id="175" w:name="_Toc224103326"/>
      <w:bookmarkStart w:id="176" w:name="_Toc277082561"/>
      <w:bookmarkStart w:id="177" w:name="_Toc287607755"/>
      <w:r>
        <w:rPr>
          <w:rFonts w:ascii="宋体" w:hAnsi="宋体"/>
          <w:b w:val="0"/>
          <w:snapToGrid w:val="0"/>
          <w:color w:val="auto"/>
          <w:sz w:val="24"/>
          <w:szCs w:val="24"/>
          <w:highlight w:val="none"/>
        </w:rPr>
        <w:t>1.8  计量单位</w:t>
      </w:r>
      <w:bookmarkEnd w:id="170"/>
      <w:bookmarkEnd w:id="171"/>
      <w:bookmarkEnd w:id="172"/>
      <w:bookmarkEnd w:id="173"/>
      <w:bookmarkEnd w:id="174"/>
      <w:bookmarkEnd w:id="175"/>
      <w:bookmarkEnd w:id="176"/>
      <w:bookmarkEnd w:id="177"/>
    </w:p>
    <w:p w14:paraId="57453B13">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482D5373">
      <w:pPr>
        <w:pStyle w:val="5"/>
        <w:adjustRightInd w:val="0"/>
        <w:snapToGrid w:val="0"/>
        <w:spacing w:before="0" w:after="0" w:line="360" w:lineRule="auto"/>
        <w:rPr>
          <w:rFonts w:ascii="宋体" w:hAnsi="宋体"/>
          <w:b w:val="0"/>
          <w:snapToGrid w:val="0"/>
          <w:color w:val="auto"/>
          <w:sz w:val="24"/>
          <w:szCs w:val="24"/>
          <w:highlight w:val="none"/>
        </w:rPr>
      </w:pPr>
      <w:bookmarkStart w:id="178" w:name="_Toc200513136"/>
      <w:bookmarkStart w:id="179" w:name="_Toc287607756"/>
      <w:bookmarkStart w:id="180" w:name="_Toc287620695"/>
      <w:bookmarkStart w:id="181" w:name="_Toc224103327"/>
      <w:bookmarkStart w:id="182" w:name="_Toc509218720"/>
      <w:bookmarkStart w:id="183" w:name="_Toc277082562"/>
      <w:bookmarkStart w:id="184" w:name="_Toc430530445"/>
      <w:bookmarkStart w:id="185" w:name="_Toc177985667"/>
      <w:r>
        <w:rPr>
          <w:rFonts w:ascii="宋体" w:hAnsi="宋体"/>
          <w:b w:val="0"/>
          <w:snapToGrid w:val="0"/>
          <w:color w:val="auto"/>
          <w:sz w:val="24"/>
          <w:szCs w:val="24"/>
          <w:highlight w:val="none"/>
        </w:rPr>
        <w:t>1.9  踏勘现场</w:t>
      </w:r>
      <w:bookmarkEnd w:id="178"/>
      <w:bookmarkEnd w:id="179"/>
      <w:bookmarkEnd w:id="180"/>
      <w:bookmarkEnd w:id="181"/>
      <w:bookmarkEnd w:id="182"/>
      <w:bookmarkEnd w:id="183"/>
      <w:bookmarkEnd w:id="184"/>
      <w:bookmarkEnd w:id="185"/>
    </w:p>
    <w:p w14:paraId="60466FB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踏勘项目现场。部分</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未按时参加踏勘现场的，不影响踏勘现场的正常进行。</w:t>
      </w:r>
    </w:p>
    <w:p w14:paraId="5D9326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踏勘现场发生的费用自理。</w:t>
      </w:r>
    </w:p>
    <w:p w14:paraId="2E13042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自行负责在踏勘现场中所发生的人员伤亡和财产损失。</w:t>
      </w:r>
    </w:p>
    <w:p w14:paraId="4D38F6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据此做出的判断和决策负责。</w:t>
      </w:r>
    </w:p>
    <w:p w14:paraId="0F9A9F2A">
      <w:pPr>
        <w:pStyle w:val="5"/>
        <w:adjustRightInd w:val="0"/>
        <w:snapToGrid w:val="0"/>
        <w:spacing w:before="0" w:after="0" w:line="360" w:lineRule="auto"/>
        <w:rPr>
          <w:rFonts w:ascii="宋体" w:hAnsi="宋体"/>
          <w:b w:val="0"/>
          <w:snapToGrid w:val="0"/>
          <w:color w:val="auto"/>
          <w:sz w:val="24"/>
          <w:szCs w:val="24"/>
          <w:highlight w:val="none"/>
        </w:rPr>
      </w:pPr>
      <w:bookmarkStart w:id="186" w:name="_Toc224103328"/>
      <w:bookmarkStart w:id="187" w:name="_Toc287620696"/>
      <w:bookmarkStart w:id="188" w:name="_Toc200513137"/>
      <w:bookmarkStart w:id="189" w:name="_Toc277082563"/>
      <w:bookmarkStart w:id="190" w:name="_Toc177985668"/>
      <w:bookmarkStart w:id="191" w:name="_Toc287607757"/>
      <w:bookmarkStart w:id="192" w:name="_Toc430530446"/>
      <w:bookmarkStart w:id="193" w:name="_Toc509218721"/>
      <w:r>
        <w:rPr>
          <w:rFonts w:ascii="宋体" w:hAnsi="宋体"/>
          <w:b w:val="0"/>
          <w:snapToGrid w:val="0"/>
          <w:color w:val="auto"/>
          <w:sz w:val="24"/>
          <w:szCs w:val="24"/>
          <w:highlight w:val="none"/>
        </w:rPr>
        <w:t xml:space="preserve">1.10  </w:t>
      </w:r>
      <w:r>
        <w:rPr>
          <w:rFonts w:hint="eastAsia" w:ascii="宋体" w:hAnsi="宋体"/>
          <w:b w:val="0"/>
          <w:snapToGrid w:val="0"/>
          <w:color w:val="auto"/>
          <w:sz w:val="24"/>
          <w:szCs w:val="24"/>
          <w:highlight w:val="none"/>
          <w:lang w:eastAsia="zh-CN"/>
        </w:rPr>
        <w:t>投标</w:t>
      </w:r>
      <w:r>
        <w:rPr>
          <w:rFonts w:ascii="宋体" w:hAnsi="宋体"/>
          <w:b w:val="0"/>
          <w:snapToGrid w:val="0"/>
          <w:color w:val="auto"/>
          <w:sz w:val="24"/>
          <w:szCs w:val="24"/>
          <w:highlight w:val="none"/>
        </w:rPr>
        <w:t>预备会</w:t>
      </w:r>
      <w:bookmarkEnd w:id="186"/>
      <w:bookmarkEnd w:id="187"/>
      <w:bookmarkEnd w:id="188"/>
      <w:bookmarkEnd w:id="189"/>
      <w:bookmarkEnd w:id="190"/>
      <w:bookmarkEnd w:id="191"/>
      <w:bookmarkEnd w:id="192"/>
      <w:bookmarkEnd w:id="193"/>
    </w:p>
    <w:p w14:paraId="737668C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须知前附表规定召开</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预备会的，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须知前附表规定的时间和地点召开</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预备会，澄清</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提出的问题。</w:t>
      </w:r>
    </w:p>
    <w:p w14:paraId="55BBA17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须知前附表规定的时间和形式将提出的问题送达</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在会议期间澄清</w:t>
      </w:r>
      <w:r>
        <w:rPr>
          <w:rFonts w:hint="eastAsia" w:ascii="宋体" w:hAnsi="宋体"/>
          <w:snapToGrid w:val="0"/>
          <w:color w:val="auto"/>
          <w:kern w:val="0"/>
          <w:szCs w:val="21"/>
          <w:highlight w:val="none"/>
        </w:rPr>
        <w:t>。</w:t>
      </w:r>
    </w:p>
    <w:p w14:paraId="4AF6788E">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预备会后，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将对</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所提问题的澄清，以</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须知前附表规定的形式通知所有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。该澄清内容为</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文件的组成部分。</w:t>
      </w:r>
    </w:p>
    <w:p w14:paraId="520BE547">
      <w:pPr>
        <w:pStyle w:val="5"/>
        <w:adjustRightInd w:val="0"/>
        <w:snapToGrid w:val="0"/>
        <w:spacing w:before="0" w:after="0" w:line="360" w:lineRule="auto"/>
        <w:rPr>
          <w:rFonts w:ascii="宋体" w:hAnsi="宋体"/>
          <w:b w:val="0"/>
          <w:snapToGrid w:val="0"/>
          <w:color w:val="auto"/>
          <w:sz w:val="24"/>
          <w:szCs w:val="24"/>
          <w:highlight w:val="none"/>
        </w:rPr>
      </w:pPr>
      <w:bookmarkStart w:id="194" w:name="_Toc277082564"/>
      <w:bookmarkStart w:id="195" w:name="_Toc200513138"/>
      <w:bookmarkStart w:id="196" w:name="_Toc509218722"/>
      <w:bookmarkStart w:id="197" w:name="_Toc287607758"/>
      <w:bookmarkStart w:id="198" w:name="_Toc224103329"/>
      <w:bookmarkStart w:id="199" w:name="_Toc430530447"/>
      <w:bookmarkStart w:id="200" w:name="_Toc287620697"/>
      <w:bookmarkStart w:id="201" w:name="_Toc177985669"/>
      <w:r>
        <w:rPr>
          <w:rFonts w:ascii="宋体" w:hAnsi="宋体"/>
          <w:b w:val="0"/>
          <w:snapToGrid w:val="0"/>
          <w:color w:val="auto"/>
          <w:sz w:val="24"/>
          <w:szCs w:val="24"/>
          <w:highlight w:val="none"/>
        </w:rPr>
        <w:t>1.11  分包</w:t>
      </w:r>
      <w:bookmarkEnd w:id="194"/>
      <w:bookmarkEnd w:id="195"/>
      <w:bookmarkEnd w:id="196"/>
      <w:bookmarkEnd w:id="197"/>
      <w:bookmarkEnd w:id="198"/>
      <w:bookmarkEnd w:id="199"/>
      <w:bookmarkEnd w:id="200"/>
      <w:bookmarkEnd w:id="201"/>
    </w:p>
    <w:p w14:paraId="3B9F8998">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拟在</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后将</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项目的非主体、非关键性工作进行分包的，应符合</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须知前附表规定的分包内容、分包金额和资质要求等限制性条件，除</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须知前附表规定的非主体、非关键性工作外，其他工作不得分包。</w:t>
      </w:r>
    </w:p>
    <w:p w14:paraId="412C9918">
      <w:pPr>
        <w:autoSpaceDE w:val="0"/>
        <w:autoSpaceDN w:val="0"/>
        <w:adjustRightInd w:val="0"/>
        <w:snapToGrid w:val="0"/>
        <w:spacing w:line="360" w:lineRule="auto"/>
        <w:ind w:firstLine="426"/>
        <w:rPr>
          <w:rFonts w:ascii="宋体" w:hAnsi="宋体"/>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rFonts w:hint="eastAsia" w:ascii="宋体" w:hAnsi="宋体"/>
          <w:color w:val="auto"/>
          <w:highlight w:val="none"/>
          <w:lang w:eastAsia="zh-CN"/>
        </w:rPr>
        <w:t>中标</w:t>
      </w:r>
      <w:r>
        <w:rPr>
          <w:rFonts w:ascii="宋体" w:hAnsi="宋体"/>
          <w:color w:val="auto"/>
          <w:highlight w:val="none"/>
        </w:rPr>
        <w:t>人不得向他人转让</w:t>
      </w:r>
      <w:r>
        <w:rPr>
          <w:rFonts w:hint="eastAsia" w:ascii="宋体" w:hAnsi="宋体"/>
          <w:color w:val="auto"/>
          <w:highlight w:val="none"/>
          <w:lang w:eastAsia="zh-CN"/>
        </w:rPr>
        <w:t>中标</w:t>
      </w:r>
      <w:r>
        <w:rPr>
          <w:rFonts w:ascii="宋体" w:hAnsi="宋体"/>
          <w:color w:val="auto"/>
          <w:highlight w:val="none"/>
        </w:rPr>
        <w:t>项目，接受分包的人不得再次分包。</w:t>
      </w:r>
      <w:r>
        <w:rPr>
          <w:rFonts w:hint="eastAsia" w:ascii="宋体" w:hAnsi="宋体"/>
          <w:color w:val="auto"/>
          <w:highlight w:val="none"/>
          <w:lang w:eastAsia="zh-CN"/>
        </w:rPr>
        <w:t>中标</w:t>
      </w:r>
      <w:r>
        <w:rPr>
          <w:rFonts w:ascii="宋体" w:hAnsi="宋体"/>
          <w:color w:val="auto"/>
          <w:highlight w:val="none"/>
        </w:rPr>
        <w:t>人应当就分包项目向</w:t>
      </w:r>
      <w:r>
        <w:rPr>
          <w:rFonts w:hint="eastAsia" w:ascii="宋体" w:hAnsi="宋体"/>
          <w:color w:val="auto"/>
          <w:highlight w:val="none"/>
          <w:lang w:eastAsia="zh-CN"/>
        </w:rPr>
        <w:t>招标人</w:t>
      </w:r>
      <w:r>
        <w:rPr>
          <w:rFonts w:ascii="宋体" w:hAnsi="宋体"/>
          <w:color w:val="auto"/>
          <w:highlight w:val="none"/>
        </w:rPr>
        <w:t>负责，接受分包的人就分包项目承担连带责任。</w:t>
      </w:r>
    </w:p>
    <w:p w14:paraId="4BEE7BF6">
      <w:pPr>
        <w:pStyle w:val="5"/>
        <w:adjustRightInd w:val="0"/>
        <w:snapToGrid w:val="0"/>
        <w:spacing w:before="0" w:after="0" w:line="360" w:lineRule="auto"/>
        <w:rPr>
          <w:rFonts w:ascii="宋体" w:hAnsi="宋体"/>
          <w:b w:val="0"/>
          <w:snapToGrid w:val="0"/>
          <w:color w:val="auto"/>
          <w:sz w:val="24"/>
          <w:szCs w:val="24"/>
          <w:highlight w:val="none"/>
        </w:rPr>
      </w:pPr>
      <w:bookmarkStart w:id="202" w:name="_Toc287620698"/>
      <w:bookmarkStart w:id="203" w:name="_Toc287607759"/>
      <w:bookmarkStart w:id="204" w:name="_Toc509218723"/>
      <w:bookmarkStart w:id="205" w:name="_Toc224103330"/>
      <w:bookmarkStart w:id="206" w:name="_Toc430530448"/>
      <w:bookmarkStart w:id="207" w:name="_Toc277082565"/>
      <w:bookmarkStart w:id="208" w:name="_Toc200513139"/>
      <w:bookmarkStart w:id="209" w:name="_Toc177985670"/>
      <w:r>
        <w:rPr>
          <w:rFonts w:ascii="宋体" w:hAnsi="宋体"/>
          <w:b w:val="0"/>
          <w:snapToGrid w:val="0"/>
          <w:color w:val="auto"/>
          <w:sz w:val="24"/>
          <w:szCs w:val="24"/>
          <w:highlight w:val="none"/>
        </w:rPr>
        <w:t xml:space="preserve">1.12  </w:t>
      </w:r>
      <w:bookmarkEnd w:id="202"/>
      <w:bookmarkEnd w:id="203"/>
      <w:bookmarkEnd w:id="204"/>
      <w:bookmarkEnd w:id="205"/>
      <w:bookmarkEnd w:id="206"/>
      <w:bookmarkEnd w:id="207"/>
      <w:bookmarkEnd w:id="208"/>
      <w:r>
        <w:rPr>
          <w:rFonts w:hint="eastAsia" w:ascii="宋体" w:hAnsi="宋体"/>
          <w:b w:val="0"/>
          <w:snapToGrid w:val="0"/>
          <w:color w:val="auto"/>
          <w:sz w:val="24"/>
          <w:szCs w:val="24"/>
          <w:highlight w:val="none"/>
        </w:rPr>
        <w:t>响应和偏离</w:t>
      </w:r>
      <w:bookmarkEnd w:id="209"/>
    </w:p>
    <w:p w14:paraId="3BFE36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.12.1  </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文件的实质性要求和条件作出满足性或更有利于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的响应，否则，</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将被否决。</w:t>
      </w:r>
    </w:p>
    <w:p w14:paraId="6606626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应根据</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文件的要求提供</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方案等内容以对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文件作出响应。</w:t>
      </w:r>
    </w:p>
    <w:p w14:paraId="55EA12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.12.3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文件某些要求的，偏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应当符合</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文件规定的偏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范围和幅度。</w:t>
      </w:r>
    </w:p>
    <w:p w14:paraId="0B0CA80A">
      <w:pPr>
        <w:pStyle w:val="4"/>
        <w:adjustRightInd w:val="0"/>
        <w:snapToGrid w:val="0"/>
        <w:spacing w:before="0" w:after="0" w:line="360" w:lineRule="auto"/>
        <w:rPr>
          <w:rFonts w:ascii="宋体" w:hAnsi="宋体"/>
          <w:b w:val="0"/>
          <w:snapToGrid w:val="0"/>
          <w:color w:val="auto"/>
          <w:highlight w:val="none"/>
        </w:rPr>
      </w:pPr>
      <w:bookmarkStart w:id="210" w:name="_Toc509218724"/>
      <w:bookmarkStart w:id="211" w:name="_Toc177985671"/>
      <w:bookmarkStart w:id="212" w:name="_Toc287607760"/>
      <w:bookmarkStart w:id="213" w:name="_Toc287620699"/>
      <w:bookmarkStart w:id="214" w:name="_Toc224103331"/>
      <w:bookmarkStart w:id="215" w:name="_Toc200513140"/>
      <w:bookmarkStart w:id="216" w:name="_Toc430530449"/>
      <w:bookmarkStart w:id="217" w:name="_Toc277082566"/>
      <w:r>
        <w:rPr>
          <w:rFonts w:ascii="宋体" w:hAnsi="宋体"/>
          <w:b w:val="0"/>
          <w:snapToGrid w:val="0"/>
          <w:color w:val="auto"/>
          <w:highlight w:val="none"/>
        </w:rPr>
        <w:t xml:space="preserve">2.  </w:t>
      </w:r>
      <w:r>
        <w:rPr>
          <w:rFonts w:hint="eastAsia" w:ascii="宋体" w:hAnsi="宋体"/>
          <w:b w:val="0"/>
          <w:snapToGrid w:val="0"/>
          <w:color w:val="auto"/>
          <w:highlight w:val="none"/>
          <w:lang w:eastAsia="zh-CN"/>
        </w:rPr>
        <w:t>招标</w:t>
      </w:r>
      <w:r>
        <w:rPr>
          <w:rFonts w:ascii="宋体" w:hAnsi="宋体"/>
          <w:b w:val="0"/>
          <w:snapToGrid w:val="0"/>
          <w:color w:val="auto"/>
          <w:highlight w:val="none"/>
        </w:rPr>
        <w:t>文件</w:t>
      </w:r>
      <w:bookmarkEnd w:id="210"/>
      <w:bookmarkEnd w:id="211"/>
      <w:bookmarkEnd w:id="212"/>
      <w:bookmarkEnd w:id="213"/>
      <w:bookmarkEnd w:id="214"/>
      <w:bookmarkEnd w:id="215"/>
      <w:bookmarkEnd w:id="216"/>
      <w:bookmarkEnd w:id="217"/>
    </w:p>
    <w:p w14:paraId="6BCDAF58">
      <w:pPr>
        <w:pStyle w:val="5"/>
        <w:adjustRightInd w:val="0"/>
        <w:snapToGrid w:val="0"/>
        <w:spacing w:before="0" w:after="0" w:line="360" w:lineRule="auto"/>
        <w:rPr>
          <w:rFonts w:ascii="宋体" w:hAnsi="宋体"/>
          <w:b w:val="0"/>
          <w:snapToGrid w:val="0"/>
          <w:color w:val="auto"/>
          <w:sz w:val="24"/>
          <w:szCs w:val="24"/>
          <w:highlight w:val="none"/>
        </w:rPr>
      </w:pPr>
      <w:bookmarkStart w:id="218" w:name="_Toc287620700"/>
      <w:bookmarkStart w:id="219" w:name="_Toc224103332"/>
      <w:bookmarkStart w:id="220" w:name="_Toc177985672"/>
      <w:bookmarkStart w:id="221" w:name="_Toc287607761"/>
      <w:bookmarkStart w:id="222" w:name="_Toc200513141"/>
      <w:bookmarkStart w:id="223" w:name="_Toc277082567"/>
      <w:bookmarkStart w:id="224" w:name="_Toc509218725"/>
      <w:bookmarkStart w:id="225" w:name="_Toc43053045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文件的组成</w:t>
      </w:r>
      <w:bookmarkEnd w:id="218"/>
      <w:bookmarkEnd w:id="219"/>
      <w:bookmarkEnd w:id="220"/>
      <w:bookmarkEnd w:id="221"/>
      <w:bookmarkEnd w:id="222"/>
      <w:bookmarkEnd w:id="223"/>
      <w:bookmarkEnd w:id="224"/>
      <w:bookmarkEnd w:id="225"/>
    </w:p>
    <w:p w14:paraId="027931AA">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文件包括：</w:t>
      </w:r>
    </w:p>
    <w:p w14:paraId="3CB9D415">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公告（或</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邀请书）；</w:t>
      </w:r>
    </w:p>
    <w:p w14:paraId="0A5B1675">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w:t>
      </w:r>
    </w:p>
    <w:p w14:paraId="73AB496E">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15F4C41">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4A8A19B9">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w:t>
      </w:r>
    </w:p>
    <w:p w14:paraId="4A94CA9F">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格式；</w:t>
      </w:r>
    </w:p>
    <w:p w14:paraId="4E14989D">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须知前附表规定的其他材料。</w:t>
      </w:r>
    </w:p>
    <w:p w14:paraId="5A80334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文件所作的澄清、修改，构成</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文件的组成部分。</w:t>
      </w:r>
    </w:p>
    <w:p w14:paraId="01F12675">
      <w:pPr>
        <w:pStyle w:val="5"/>
        <w:adjustRightInd w:val="0"/>
        <w:snapToGrid w:val="0"/>
        <w:spacing w:before="0" w:after="0" w:line="360" w:lineRule="auto"/>
        <w:rPr>
          <w:rFonts w:ascii="宋体" w:hAnsi="宋体"/>
          <w:b w:val="0"/>
          <w:snapToGrid w:val="0"/>
          <w:color w:val="auto"/>
          <w:sz w:val="24"/>
          <w:szCs w:val="24"/>
          <w:highlight w:val="none"/>
        </w:rPr>
      </w:pPr>
      <w:bookmarkStart w:id="226" w:name="_Toc430530451"/>
      <w:bookmarkStart w:id="227" w:name="_Toc509218726"/>
      <w:bookmarkStart w:id="228" w:name="_Toc177985673"/>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文件的澄清</w:t>
      </w:r>
      <w:bookmarkEnd w:id="226"/>
      <w:bookmarkEnd w:id="227"/>
      <w:bookmarkEnd w:id="228"/>
    </w:p>
    <w:p w14:paraId="10D0C45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文件的全部内容。如发现缺页或附件不全，应及时向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提出，以便补齐。如有疑问，应</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须知前附表规定的时间和形式提出问题，要求</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文件予以澄清。</w:t>
      </w:r>
    </w:p>
    <w:p w14:paraId="32A7293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文件的澄清</w:t>
      </w:r>
      <w:r>
        <w:rPr>
          <w:rFonts w:hint="eastAsia" w:ascii="宋体" w:hAnsi="宋体"/>
          <w:snapToGrid w:val="0"/>
          <w:color w:val="auto"/>
          <w:kern w:val="0"/>
          <w:szCs w:val="21"/>
          <w:highlight w:val="none"/>
        </w:rPr>
        <w:t>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，但不指明澄清问题的来源。澄清发出的时间距本章第4.2.1项规定的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截止时间不足15日的，并且澄清内容可能影响</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编制的，将相应延长</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w:t>
      </w:r>
    </w:p>
    <w:p w14:paraId="3EBEFDB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投标人</w:t>
      </w:r>
      <w:r>
        <w:rPr>
          <w:rFonts w:ascii="宋体" w:hAnsi="宋体"/>
          <w:color w:val="auto"/>
          <w:kern w:val="0"/>
          <w:szCs w:val="21"/>
          <w:highlight w:val="none"/>
        </w:rPr>
        <w:t>在收到澄清后，应</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招标人</w:t>
      </w:r>
      <w:r>
        <w:rPr>
          <w:rFonts w:ascii="宋体" w:hAnsi="宋体"/>
          <w:color w:val="auto"/>
          <w:kern w:val="0"/>
          <w:szCs w:val="21"/>
          <w:highlight w:val="none"/>
        </w:rPr>
        <w:t>确认已收到该澄清。</w:t>
      </w:r>
      <w:r>
        <w:rPr>
          <w:rFonts w:hint="eastAsia" w:ascii="宋体" w:hAnsi="宋体"/>
          <w:color w:val="auto"/>
          <w:kern w:val="0"/>
          <w:szCs w:val="21"/>
          <w:highlight w:val="none"/>
          <w:lang w:eastAsia="zh-CN"/>
        </w:rPr>
        <w:t>招标人</w:t>
      </w:r>
      <w:r>
        <w:rPr>
          <w:rFonts w:hint="eastAsia" w:ascii="宋体" w:hAnsi="宋体"/>
          <w:color w:val="auto"/>
          <w:kern w:val="0"/>
          <w:szCs w:val="21"/>
          <w:highlight w:val="none"/>
        </w:rPr>
        <w:t>采用网络媒介公开发布澄清的，无论</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是否查看，均视为所有潜在</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清楚知晓澄清全部内容。</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应在</w:t>
      </w:r>
      <w:r>
        <w:rPr>
          <w:rFonts w:hint="eastAsia" w:ascii="宋体" w:hAnsi="宋体"/>
          <w:color w:val="auto"/>
          <w:kern w:val="0"/>
          <w:szCs w:val="21"/>
          <w:highlight w:val="none"/>
          <w:lang w:eastAsia="zh-CN"/>
        </w:rPr>
        <w:t>投标</w:t>
      </w:r>
      <w:r>
        <w:rPr>
          <w:rFonts w:hint="eastAsia" w:ascii="宋体" w:hAnsi="宋体"/>
          <w:color w:val="auto"/>
          <w:kern w:val="0"/>
          <w:szCs w:val="21"/>
          <w:highlight w:val="none"/>
        </w:rPr>
        <w:t>截止时间前密切关注澄清发布媒介发出的相关内容。</w:t>
      </w:r>
    </w:p>
    <w:p w14:paraId="1F5B4A3B">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w:t>
      </w:r>
      <w:r>
        <w:rPr>
          <w:rFonts w:hint="eastAsia" w:ascii="宋体" w:hAnsi="宋体"/>
          <w:snapToGrid w:val="0"/>
          <w:color w:val="auto"/>
          <w:kern w:val="0"/>
          <w:position w:val="-2"/>
          <w:szCs w:val="21"/>
          <w:highlight w:val="none"/>
          <w:lang w:eastAsia="zh-CN"/>
        </w:rPr>
        <w:t>招标人</w:t>
      </w:r>
      <w:r>
        <w:rPr>
          <w:rFonts w:ascii="宋体" w:hAnsi="宋体"/>
          <w:snapToGrid w:val="0"/>
          <w:color w:val="auto"/>
          <w:kern w:val="0"/>
          <w:position w:val="-2"/>
          <w:szCs w:val="21"/>
          <w:highlight w:val="none"/>
        </w:rPr>
        <w:t>认为确有必要答复，否则，</w:t>
      </w:r>
      <w:r>
        <w:rPr>
          <w:rFonts w:hint="eastAsia" w:ascii="宋体" w:hAnsi="宋体"/>
          <w:snapToGrid w:val="0"/>
          <w:color w:val="auto"/>
          <w:kern w:val="0"/>
          <w:position w:val="-2"/>
          <w:szCs w:val="21"/>
          <w:highlight w:val="none"/>
          <w:lang w:eastAsia="zh-CN"/>
        </w:rPr>
        <w:t>招标人</w:t>
      </w:r>
      <w:r>
        <w:rPr>
          <w:rFonts w:ascii="宋体" w:hAnsi="宋体"/>
          <w:snapToGrid w:val="0"/>
          <w:color w:val="auto"/>
          <w:kern w:val="0"/>
          <w:position w:val="-2"/>
          <w:szCs w:val="21"/>
          <w:highlight w:val="none"/>
        </w:rPr>
        <w:t>有权拒绝回复</w:t>
      </w:r>
      <w:r>
        <w:rPr>
          <w:rFonts w:hint="eastAsia" w:ascii="宋体" w:hAnsi="宋体"/>
          <w:snapToGrid w:val="0"/>
          <w:color w:val="auto"/>
          <w:kern w:val="0"/>
          <w:position w:val="-2"/>
          <w:szCs w:val="21"/>
          <w:highlight w:val="none"/>
          <w:lang w:eastAsia="zh-CN"/>
        </w:rPr>
        <w:t>投标人</w:t>
      </w:r>
      <w:r>
        <w:rPr>
          <w:rFonts w:ascii="宋体" w:hAnsi="宋体"/>
          <w:snapToGrid w:val="0"/>
          <w:color w:val="auto"/>
          <w:kern w:val="0"/>
          <w:position w:val="-2"/>
          <w:szCs w:val="21"/>
          <w:highlight w:val="none"/>
        </w:rPr>
        <w:t>在本章第2.2.1项规定的时间后的任何澄清要求。</w:t>
      </w:r>
    </w:p>
    <w:p w14:paraId="01CFB880">
      <w:pPr>
        <w:pStyle w:val="5"/>
        <w:adjustRightInd w:val="0"/>
        <w:snapToGrid w:val="0"/>
        <w:spacing w:before="0" w:after="0" w:line="360" w:lineRule="auto"/>
        <w:rPr>
          <w:rFonts w:ascii="宋体" w:hAnsi="宋体"/>
          <w:b w:val="0"/>
          <w:snapToGrid w:val="0"/>
          <w:color w:val="auto"/>
          <w:sz w:val="24"/>
          <w:szCs w:val="24"/>
          <w:highlight w:val="none"/>
        </w:rPr>
      </w:pPr>
      <w:bookmarkStart w:id="229" w:name="_Toc277082569"/>
      <w:bookmarkStart w:id="230" w:name="_Toc287607763"/>
      <w:bookmarkStart w:id="231" w:name="_Toc177985674"/>
      <w:bookmarkStart w:id="232" w:name="_Toc200513143"/>
      <w:bookmarkStart w:id="233" w:name="_Toc509218727"/>
      <w:bookmarkStart w:id="234" w:name="_Toc224103334"/>
      <w:bookmarkStart w:id="235" w:name="_Toc287620702"/>
      <w:bookmarkStart w:id="236" w:name="_Toc43053045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文件的修改</w:t>
      </w:r>
      <w:bookmarkEnd w:id="229"/>
      <w:bookmarkEnd w:id="230"/>
      <w:bookmarkEnd w:id="231"/>
      <w:bookmarkEnd w:id="232"/>
      <w:bookmarkEnd w:id="233"/>
      <w:bookmarkEnd w:id="234"/>
      <w:bookmarkEnd w:id="235"/>
      <w:bookmarkEnd w:id="236"/>
    </w:p>
    <w:p w14:paraId="6D6B0BE7">
      <w:pPr>
        <w:autoSpaceDE w:val="0"/>
        <w:autoSpaceDN w:val="0"/>
        <w:adjustRightInd w:val="0"/>
        <w:snapToGrid w:val="0"/>
        <w:spacing w:line="360" w:lineRule="auto"/>
        <w:ind w:firstLine="420"/>
        <w:rPr>
          <w:rFonts w:ascii="宋体" w:hAnsi="宋体"/>
          <w:snapToGrid w:val="0"/>
          <w:color w:val="auto"/>
          <w:highlight w:val="none"/>
        </w:rPr>
      </w:pPr>
      <w:bookmarkStart w:id="237" w:name="_Toc287620703"/>
      <w:bookmarkStart w:id="238" w:name="_Toc224103335"/>
      <w:bookmarkStart w:id="239" w:name="_Toc200513144"/>
      <w:bookmarkStart w:id="240" w:name="_Toc287607764"/>
      <w:bookmarkStart w:id="241" w:name="_Toc277082570"/>
      <w:r>
        <w:rPr>
          <w:rFonts w:hint="eastAsia" w:ascii="宋体" w:hAnsi="宋体"/>
          <w:snapToGrid w:val="0"/>
          <w:color w:val="auto"/>
          <w:highlight w:val="none"/>
        </w:rPr>
        <w:t>2</w:t>
      </w:r>
      <w:r>
        <w:rPr>
          <w:rFonts w:ascii="宋体" w:hAnsi="宋体"/>
          <w:snapToGrid w:val="0"/>
          <w:color w:val="auto"/>
          <w:highlight w:val="none"/>
        </w:rPr>
        <w:t xml:space="preserve">.3.1  </w:t>
      </w:r>
      <w:r>
        <w:rPr>
          <w:rFonts w:hint="eastAsia" w:ascii="宋体" w:hAnsi="宋体"/>
          <w:snapToGrid w:val="0"/>
          <w:color w:val="auto"/>
          <w:highlight w:val="none"/>
          <w:lang w:eastAsia="zh-CN"/>
        </w:rPr>
        <w:t>招标</w:t>
      </w:r>
      <w:r>
        <w:rPr>
          <w:rFonts w:ascii="宋体" w:hAnsi="宋体"/>
          <w:snapToGrid w:val="0"/>
          <w:color w:val="auto"/>
          <w:highlight w:val="none"/>
        </w:rPr>
        <w:t>文件的</w:t>
      </w:r>
      <w:r>
        <w:rPr>
          <w:rFonts w:hint="eastAsia" w:ascii="宋体" w:hAnsi="宋体"/>
          <w:snapToGrid w:val="0"/>
          <w:color w:val="auto"/>
          <w:highlight w:val="none"/>
        </w:rPr>
        <w:t>修改</w:t>
      </w:r>
      <w:r>
        <w:rPr>
          <w:rFonts w:ascii="宋体" w:hAnsi="宋体"/>
          <w:snapToGrid w:val="0"/>
          <w:color w:val="auto"/>
          <w:highlight w:val="none"/>
        </w:rPr>
        <w:t>按</w:t>
      </w:r>
      <w:r>
        <w:rPr>
          <w:rFonts w:hint="eastAsia" w:ascii="宋体" w:hAnsi="宋体"/>
          <w:snapToGrid w:val="0"/>
          <w:color w:val="auto"/>
          <w:highlight w:val="none"/>
          <w:lang w:eastAsia="zh-CN"/>
        </w:rPr>
        <w:t>投标人</w:t>
      </w:r>
      <w:r>
        <w:rPr>
          <w:rFonts w:ascii="宋体" w:hAnsi="宋体"/>
          <w:snapToGrid w:val="0"/>
          <w:color w:val="auto"/>
          <w:highlight w:val="none"/>
        </w:rPr>
        <w:t>须知前附表规定的时间和形式发给所有潜在</w:t>
      </w:r>
      <w:r>
        <w:rPr>
          <w:rFonts w:hint="eastAsia" w:ascii="宋体" w:hAnsi="宋体"/>
          <w:snapToGrid w:val="0"/>
          <w:color w:val="auto"/>
          <w:highlight w:val="none"/>
          <w:lang w:eastAsia="zh-CN"/>
        </w:rPr>
        <w:t>投标人</w:t>
      </w:r>
      <w:r>
        <w:rPr>
          <w:rFonts w:hint="eastAsia" w:ascii="宋体" w:hAnsi="宋体"/>
          <w:snapToGrid w:val="0"/>
          <w:color w:val="auto"/>
          <w:highlight w:val="none"/>
        </w:rPr>
        <w:t>。</w:t>
      </w:r>
      <w:r>
        <w:rPr>
          <w:rFonts w:ascii="宋体" w:hAnsi="宋体"/>
          <w:snapToGrid w:val="0"/>
          <w:color w:val="auto"/>
          <w:highlight w:val="none"/>
        </w:rPr>
        <w:t>修改</w:t>
      </w:r>
      <w:r>
        <w:rPr>
          <w:rFonts w:hint="eastAsia" w:ascii="宋体" w:hAnsi="宋体"/>
          <w:snapToGrid w:val="0"/>
          <w:color w:val="auto"/>
          <w:highlight w:val="none"/>
          <w:lang w:eastAsia="zh-CN"/>
        </w:rPr>
        <w:t>招标</w:t>
      </w:r>
      <w:r>
        <w:rPr>
          <w:rFonts w:ascii="宋体" w:hAnsi="宋体"/>
          <w:snapToGrid w:val="0"/>
          <w:color w:val="auto"/>
          <w:highlight w:val="none"/>
        </w:rPr>
        <w:t>文件的时间距本章第4.2.1项规定的</w:t>
      </w:r>
      <w:r>
        <w:rPr>
          <w:rFonts w:hint="eastAsia" w:ascii="宋体" w:hAnsi="宋体"/>
          <w:snapToGrid w:val="0"/>
          <w:color w:val="auto"/>
          <w:highlight w:val="none"/>
          <w:lang w:eastAsia="zh-CN"/>
        </w:rPr>
        <w:t>投标</w:t>
      </w:r>
      <w:r>
        <w:rPr>
          <w:rFonts w:ascii="宋体" w:hAnsi="宋体"/>
          <w:snapToGrid w:val="0"/>
          <w:color w:val="auto"/>
          <w:highlight w:val="none"/>
        </w:rPr>
        <w:t>截止时间不足15日的，并且修改内容可能影响</w:t>
      </w:r>
      <w:r>
        <w:rPr>
          <w:rFonts w:hint="eastAsia" w:ascii="宋体" w:hAnsi="宋体"/>
          <w:snapToGrid w:val="0"/>
          <w:color w:val="auto"/>
          <w:highlight w:val="none"/>
          <w:lang w:eastAsia="zh-CN"/>
        </w:rPr>
        <w:t>投标文件</w:t>
      </w:r>
      <w:r>
        <w:rPr>
          <w:rFonts w:ascii="宋体" w:hAnsi="宋体"/>
          <w:snapToGrid w:val="0"/>
          <w:color w:val="auto"/>
          <w:highlight w:val="none"/>
        </w:rPr>
        <w:t>编制的，将相应延长</w:t>
      </w:r>
      <w:r>
        <w:rPr>
          <w:rFonts w:hint="eastAsia" w:ascii="宋体" w:hAnsi="宋体"/>
          <w:snapToGrid w:val="0"/>
          <w:color w:val="auto"/>
          <w:highlight w:val="none"/>
          <w:lang w:eastAsia="zh-CN"/>
        </w:rPr>
        <w:t>投标</w:t>
      </w:r>
      <w:r>
        <w:rPr>
          <w:rFonts w:ascii="宋体" w:hAnsi="宋体"/>
          <w:snapToGrid w:val="0"/>
          <w:color w:val="auto"/>
          <w:highlight w:val="none"/>
        </w:rPr>
        <w:t>截止时间。</w:t>
      </w:r>
    </w:p>
    <w:p w14:paraId="49EA5CCA">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 xml:space="preserve">.3.2  </w:t>
      </w:r>
      <w:r>
        <w:rPr>
          <w:rFonts w:hint="eastAsia" w:ascii="宋体" w:hAnsi="宋体"/>
          <w:snapToGrid w:val="0"/>
          <w:color w:val="auto"/>
          <w:highlight w:val="none"/>
          <w:lang w:eastAsia="zh-CN"/>
        </w:rPr>
        <w:t>投标人</w:t>
      </w:r>
      <w:r>
        <w:rPr>
          <w:rFonts w:ascii="宋体" w:hAnsi="宋体"/>
          <w:snapToGrid w:val="0"/>
          <w:color w:val="auto"/>
          <w:highlight w:val="none"/>
        </w:rPr>
        <w:t>在收到</w:t>
      </w:r>
      <w:r>
        <w:rPr>
          <w:rFonts w:hint="eastAsia" w:ascii="宋体" w:hAnsi="宋体"/>
          <w:snapToGrid w:val="0"/>
          <w:color w:val="auto"/>
          <w:highlight w:val="none"/>
        </w:rPr>
        <w:t>修改内容</w:t>
      </w:r>
      <w:r>
        <w:rPr>
          <w:rFonts w:ascii="宋体" w:hAnsi="宋体"/>
          <w:snapToGrid w:val="0"/>
          <w:color w:val="auto"/>
          <w:highlight w:val="none"/>
        </w:rPr>
        <w:t>后，应向</w:t>
      </w:r>
      <w:r>
        <w:rPr>
          <w:rFonts w:hint="eastAsia" w:ascii="宋体" w:hAnsi="宋体"/>
          <w:snapToGrid w:val="0"/>
          <w:color w:val="auto"/>
          <w:highlight w:val="none"/>
          <w:lang w:eastAsia="zh-CN"/>
        </w:rPr>
        <w:t>招标人</w:t>
      </w:r>
      <w:r>
        <w:rPr>
          <w:rFonts w:ascii="宋体" w:hAnsi="宋体"/>
          <w:snapToGrid w:val="0"/>
          <w:color w:val="auto"/>
          <w:highlight w:val="none"/>
        </w:rPr>
        <w:t>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lang w:eastAsia="zh-CN"/>
        </w:rPr>
        <w:t>招标人</w:t>
      </w:r>
      <w:r>
        <w:rPr>
          <w:rFonts w:hint="eastAsia" w:ascii="宋体" w:hAnsi="宋体"/>
          <w:snapToGrid w:val="0"/>
          <w:color w:val="auto"/>
          <w:highlight w:val="none"/>
        </w:rPr>
        <w:t>采用网络媒介公开发布修改内容的，无论</w:t>
      </w:r>
      <w:r>
        <w:rPr>
          <w:rFonts w:hint="eastAsia" w:ascii="宋体" w:hAnsi="宋体"/>
          <w:snapToGrid w:val="0"/>
          <w:color w:val="auto"/>
          <w:highlight w:val="none"/>
          <w:lang w:eastAsia="zh-CN"/>
        </w:rPr>
        <w:t>投标人</w:t>
      </w:r>
      <w:r>
        <w:rPr>
          <w:rFonts w:hint="eastAsia" w:ascii="宋体" w:hAnsi="宋体"/>
          <w:snapToGrid w:val="0"/>
          <w:color w:val="auto"/>
          <w:highlight w:val="none"/>
        </w:rPr>
        <w:t>是否查看，均视为所有潜在</w:t>
      </w:r>
      <w:r>
        <w:rPr>
          <w:rFonts w:hint="eastAsia" w:ascii="宋体" w:hAnsi="宋体"/>
          <w:snapToGrid w:val="0"/>
          <w:color w:val="auto"/>
          <w:highlight w:val="none"/>
          <w:lang w:eastAsia="zh-CN"/>
        </w:rPr>
        <w:t>投标人</w:t>
      </w:r>
      <w:r>
        <w:rPr>
          <w:rFonts w:hint="eastAsia" w:ascii="宋体" w:hAnsi="宋体"/>
          <w:snapToGrid w:val="0"/>
          <w:color w:val="auto"/>
          <w:highlight w:val="none"/>
        </w:rPr>
        <w:t>清楚知晓修改全部内容。</w:t>
      </w:r>
      <w:r>
        <w:rPr>
          <w:rFonts w:hint="eastAsia" w:ascii="宋体" w:hAnsi="宋体"/>
          <w:snapToGrid w:val="0"/>
          <w:color w:val="auto"/>
          <w:highlight w:val="none"/>
          <w:lang w:eastAsia="zh-CN"/>
        </w:rPr>
        <w:t>投标人</w:t>
      </w:r>
      <w:r>
        <w:rPr>
          <w:rFonts w:hint="eastAsia" w:ascii="宋体" w:hAnsi="宋体"/>
          <w:snapToGrid w:val="0"/>
          <w:color w:val="auto"/>
          <w:highlight w:val="none"/>
        </w:rPr>
        <w:t>应在</w:t>
      </w:r>
      <w:r>
        <w:rPr>
          <w:rFonts w:hint="eastAsia" w:ascii="宋体" w:hAnsi="宋体"/>
          <w:snapToGrid w:val="0"/>
          <w:color w:val="auto"/>
          <w:highlight w:val="none"/>
          <w:lang w:eastAsia="zh-CN"/>
        </w:rPr>
        <w:t>投标</w:t>
      </w:r>
      <w:r>
        <w:rPr>
          <w:rFonts w:hint="eastAsia" w:ascii="宋体" w:hAnsi="宋体"/>
          <w:snapToGrid w:val="0"/>
          <w:color w:val="auto"/>
          <w:highlight w:val="none"/>
        </w:rPr>
        <w:t>截止时间前密切关注修改发布媒介发出的相关内容。</w:t>
      </w:r>
    </w:p>
    <w:p w14:paraId="38E679F9">
      <w:pPr>
        <w:pStyle w:val="4"/>
        <w:adjustRightInd w:val="0"/>
        <w:snapToGrid w:val="0"/>
        <w:spacing w:before="0" w:after="0" w:line="360" w:lineRule="auto"/>
        <w:rPr>
          <w:rFonts w:ascii="宋体" w:hAnsi="宋体"/>
          <w:b w:val="0"/>
          <w:snapToGrid w:val="0"/>
          <w:color w:val="auto"/>
          <w:highlight w:val="none"/>
        </w:rPr>
      </w:pPr>
      <w:bookmarkStart w:id="242" w:name="_Toc509218728"/>
      <w:bookmarkStart w:id="243" w:name="_Toc430530453"/>
      <w:bookmarkStart w:id="244" w:name="_Toc177985675"/>
      <w:r>
        <w:rPr>
          <w:rFonts w:ascii="宋体" w:hAnsi="宋体"/>
          <w:b w:val="0"/>
          <w:snapToGrid w:val="0"/>
          <w:color w:val="auto"/>
          <w:highlight w:val="none"/>
        </w:rPr>
        <w:t xml:space="preserve">3.  </w:t>
      </w:r>
      <w:bookmarkEnd w:id="237"/>
      <w:bookmarkEnd w:id="238"/>
      <w:bookmarkEnd w:id="239"/>
      <w:bookmarkEnd w:id="240"/>
      <w:bookmarkEnd w:id="241"/>
      <w:bookmarkEnd w:id="242"/>
      <w:bookmarkEnd w:id="243"/>
      <w:bookmarkEnd w:id="244"/>
      <w:r>
        <w:rPr>
          <w:rFonts w:hint="eastAsia" w:ascii="宋体" w:hAnsi="宋体"/>
          <w:b w:val="0"/>
          <w:snapToGrid w:val="0"/>
          <w:color w:val="auto"/>
          <w:highlight w:val="none"/>
          <w:lang w:eastAsia="zh-CN"/>
        </w:rPr>
        <w:t>投标文件</w:t>
      </w:r>
    </w:p>
    <w:p w14:paraId="36F8F7D3">
      <w:pPr>
        <w:pStyle w:val="5"/>
        <w:adjustRightInd w:val="0"/>
        <w:snapToGrid w:val="0"/>
        <w:spacing w:before="0" w:after="0" w:line="360" w:lineRule="auto"/>
        <w:rPr>
          <w:rFonts w:ascii="宋体" w:hAnsi="宋体"/>
          <w:b w:val="0"/>
          <w:snapToGrid w:val="0"/>
          <w:color w:val="auto"/>
          <w:sz w:val="24"/>
          <w:szCs w:val="24"/>
          <w:highlight w:val="none"/>
        </w:rPr>
      </w:pPr>
      <w:bookmarkStart w:id="245" w:name="_Toc287607765"/>
      <w:bookmarkStart w:id="246" w:name="_Toc509218729"/>
      <w:bookmarkStart w:id="247" w:name="_Toc200513145"/>
      <w:bookmarkStart w:id="248" w:name="_Toc430530454"/>
      <w:bookmarkStart w:id="249" w:name="_Toc224103336"/>
      <w:bookmarkStart w:id="250" w:name="_Toc277082571"/>
      <w:bookmarkStart w:id="251" w:name="_Toc287620704"/>
      <w:bookmarkStart w:id="252" w:name="_Toc177985676"/>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投标文件</w:t>
      </w:r>
      <w:r>
        <w:rPr>
          <w:rFonts w:ascii="宋体" w:hAnsi="宋体"/>
          <w:b w:val="0"/>
          <w:snapToGrid w:val="0"/>
          <w:color w:val="auto"/>
          <w:sz w:val="24"/>
          <w:szCs w:val="24"/>
          <w:highlight w:val="none"/>
        </w:rPr>
        <w:t>的组成</w:t>
      </w:r>
      <w:bookmarkEnd w:id="245"/>
      <w:bookmarkEnd w:id="246"/>
      <w:bookmarkEnd w:id="247"/>
      <w:bookmarkEnd w:id="248"/>
      <w:bookmarkEnd w:id="249"/>
      <w:bookmarkEnd w:id="250"/>
      <w:bookmarkEnd w:id="251"/>
      <w:bookmarkEnd w:id="252"/>
    </w:p>
    <w:p w14:paraId="3A84BF2B">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3.1.1</w:t>
      </w:r>
      <w:r>
        <w:rPr>
          <w:rFonts w:hint="eastAsia" w:ascii="宋体" w:hAnsi="宋体"/>
          <w:snapToGrid w:val="0"/>
          <w:color w:val="auto"/>
          <w:highlight w:val="none"/>
        </w:rPr>
        <w:t xml:space="preserve">  </w:t>
      </w:r>
      <w:r>
        <w:rPr>
          <w:rFonts w:hint="eastAsia" w:ascii="宋体" w:hAnsi="宋体"/>
          <w:snapToGrid w:val="0"/>
          <w:color w:val="auto"/>
          <w:highlight w:val="none"/>
          <w:lang w:eastAsia="zh-CN"/>
        </w:rPr>
        <w:t>投标文件</w:t>
      </w:r>
      <w:r>
        <w:rPr>
          <w:rFonts w:ascii="宋体" w:hAnsi="宋体"/>
          <w:snapToGrid w:val="0"/>
          <w:color w:val="auto"/>
          <w:highlight w:val="none"/>
        </w:rPr>
        <w:t>应包括下列内容：</w:t>
      </w:r>
    </w:p>
    <w:p w14:paraId="6C4C3FA8">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w:t>
      </w:r>
      <w:r>
        <w:rPr>
          <w:rFonts w:hint="eastAsia" w:ascii="宋体" w:hAnsi="宋体"/>
          <w:snapToGrid w:val="0"/>
          <w:color w:val="auto"/>
          <w:highlight w:val="none"/>
          <w:lang w:eastAsia="zh-CN"/>
        </w:rPr>
        <w:t>投标</w:t>
      </w:r>
      <w:r>
        <w:rPr>
          <w:rFonts w:hint="eastAsia" w:ascii="宋体" w:hAnsi="宋体"/>
          <w:snapToGrid w:val="0"/>
          <w:color w:val="auto"/>
          <w:highlight w:val="none"/>
        </w:rPr>
        <w:t>函部分</w:t>
      </w:r>
    </w:p>
    <w:p w14:paraId="30B3400E">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2</w:t>
      </w:r>
      <w:r>
        <w:rPr>
          <w:rFonts w:hint="eastAsia" w:ascii="宋体" w:hAnsi="宋体"/>
          <w:snapToGrid w:val="0"/>
          <w:color w:val="auto"/>
          <w:highlight w:val="none"/>
        </w:rPr>
        <w:t>商务部分（不设置商务部分评审的不设此部分）</w:t>
      </w:r>
    </w:p>
    <w:p w14:paraId="16EE76D5">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3</w:t>
      </w:r>
      <w:r>
        <w:rPr>
          <w:rFonts w:hint="eastAsia" w:ascii="宋体" w:hAnsi="宋体"/>
          <w:snapToGrid w:val="0"/>
          <w:color w:val="auto"/>
          <w:highlight w:val="none"/>
        </w:rPr>
        <w:t>技术部分（不设置技术方案评审的不设此部分）</w:t>
      </w:r>
    </w:p>
    <w:p w14:paraId="55055500">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p>
    <w:p w14:paraId="11B5E91B">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lang w:eastAsia="zh-CN"/>
        </w:rPr>
        <w:t>投标人</w:t>
      </w:r>
      <w:r>
        <w:rPr>
          <w:rFonts w:ascii="宋体" w:hAnsi="宋体"/>
          <w:snapToGrid w:val="0"/>
          <w:color w:val="auto"/>
          <w:highlight w:val="none"/>
        </w:rPr>
        <w:t>在评标过程中作出的符合法律法规和</w:t>
      </w:r>
      <w:r>
        <w:rPr>
          <w:rFonts w:hint="eastAsia" w:ascii="宋体" w:hAnsi="宋体"/>
          <w:snapToGrid w:val="0"/>
          <w:color w:val="auto"/>
          <w:highlight w:val="none"/>
          <w:lang w:eastAsia="zh-CN"/>
        </w:rPr>
        <w:t>招标</w:t>
      </w:r>
      <w:r>
        <w:rPr>
          <w:rFonts w:ascii="宋体" w:hAnsi="宋体"/>
          <w:snapToGrid w:val="0"/>
          <w:color w:val="auto"/>
          <w:highlight w:val="none"/>
        </w:rPr>
        <w:t>文件规定的澄清确认，构成</w:t>
      </w:r>
      <w:r>
        <w:rPr>
          <w:rFonts w:hint="eastAsia" w:ascii="宋体" w:hAnsi="宋体"/>
          <w:snapToGrid w:val="0"/>
          <w:color w:val="auto"/>
          <w:highlight w:val="none"/>
          <w:lang w:eastAsia="zh-CN"/>
        </w:rPr>
        <w:t>投标文件</w:t>
      </w:r>
      <w:r>
        <w:rPr>
          <w:rFonts w:ascii="宋体" w:hAnsi="宋体"/>
          <w:snapToGrid w:val="0"/>
          <w:color w:val="auto"/>
          <w:highlight w:val="none"/>
        </w:rPr>
        <w:t>的组成部分。</w:t>
      </w:r>
    </w:p>
    <w:p w14:paraId="01137789">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3.1.2</w:t>
      </w:r>
      <w:r>
        <w:rPr>
          <w:rFonts w:hint="eastAsia" w:ascii="宋体" w:hAnsi="宋体"/>
          <w:snapToGrid w:val="0"/>
          <w:color w:val="auto"/>
          <w:highlight w:val="none"/>
        </w:rPr>
        <w:t xml:space="preserve">  </w:t>
      </w:r>
      <w:r>
        <w:rPr>
          <w:rFonts w:hint="eastAsia" w:ascii="宋体" w:hAnsi="宋体"/>
          <w:snapToGrid w:val="0"/>
          <w:color w:val="auto"/>
          <w:highlight w:val="none"/>
          <w:lang w:eastAsia="zh-CN"/>
        </w:rPr>
        <w:t>投标人</w:t>
      </w:r>
      <w:r>
        <w:rPr>
          <w:rFonts w:ascii="宋体" w:hAnsi="宋体"/>
          <w:snapToGrid w:val="0"/>
          <w:color w:val="auto"/>
          <w:highlight w:val="none"/>
        </w:rPr>
        <w:t>须知前附表规定不接受联合体</w:t>
      </w:r>
      <w:r>
        <w:rPr>
          <w:rFonts w:hint="eastAsia" w:ascii="宋体" w:hAnsi="宋体"/>
          <w:snapToGrid w:val="0"/>
          <w:color w:val="auto"/>
          <w:highlight w:val="none"/>
          <w:lang w:eastAsia="zh-CN"/>
        </w:rPr>
        <w:t>投标</w:t>
      </w:r>
      <w:r>
        <w:rPr>
          <w:rFonts w:ascii="宋体" w:hAnsi="宋体"/>
          <w:snapToGrid w:val="0"/>
          <w:color w:val="auto"/>
          <w:highlight w:val="none"/>
        </w:rPr>
        <w:t>的，或</w:t>
      </w:r>
      <w:r>
        <w:rPr>
          <w:rFonts w:hint="eastAsia" w:ascii="宋体" w:hAnsi="宋体"/>
          <w:snapToGrid w:val="0"/>
          <w:color w:val="auto"/>
          <w:highlight w:val="none"/>
          <w:lang w:eastAsia="zh-CN"/>
        </w:rPr>
        <w:t>投标人</w:t>
      </w:r>
      <w:r>
        <w:rPr>
          <w:rFonts w:ascii="宋体" w:hAnsi="宋体"/>
          <w:snapToGrid w:val="0"/>
          <w:color w:val="auto"/>
          <w:highlight w:val="none"/>
        </w:rPr>
        <w:t>没有组成联合体的，</w:t>
      </w:r>
      <w:r>
        <w:rPr>
          <w:rFonts w:hint="eastAsia" w:ascii="宋体" w:hAnsi="宋体"/>
          <w:snapToGrid w:val="0"/>
          <w:color w:val="auto"/>
          <w:highlight w:val="none"/>
          <w:lang w:eastAsia="zh-CN"/>
        </w:rPr>
        <w:t>投标文件</w:t>
      </w:r>
      <w:r>
        <w:rPr>
          <w:rFonts w:ascii="宋体" w:hAnsi="宋体"/>
          <w:snapToGrid w:val="0"/>
          <w:color w:val="auto"/>
          <w:highlight w:val="none"/>
        </w:rPr>
        <w:t>不包括联合体协议书。</w:t>
      </w:r>
    </w:p>
    <w:p w14:paraId="48CA3834">
      <w:pPr>
        <w:pStyle w:val="5"/>
        <w:adjustRightInd w:val="0"/>
        <w:snapToGrid w:val="0"/>
        <w:spacing w:before="0" w:after="0" w:line="360" w:lineRule="auto"/>
        <w:rPr>
          <w:rFonts w:ascii="宋体" w:hAnsi="宋体"/>
          <w:b w:val="0"/>
          <w:snapToGrid w:val="0"/>
          <w:color w:val="auto"/>
          <w:sz w:val="24"/>
          <w:szCs w:val="24"/>
          <w:highlight w:val="none"/>
        </w:rPr>
      </w:pPr>
      <w:bookmarkStart w:id="253" w:name="_Toc287607766"/>
      <w:bookmarkStart w:id="254" w:name="_Toc200513146"/>
      <w:bookmarkStart w:id="255" w:name="_Toc224103337"/>
      <w:bookmarkStart w:id="256" w:name="_Toc177985677"/>
      <w:bookmarkStart w:id="257" w:name="_Toc430530455"/>
      <w:bookmarkStart w:id="258" w:name="_Toc287620705"/>
      <w:bookmarkStart w:id="259" w:name="_Toc277082572"/>
      <w:bookmarkStart w:id="260" w:name="_Toc509218730"/>
      <w:r>
        <w:rPr>
          <w:rFonts w:ascii="宋体" w:hAnsi="宋体"/>
          <w:b w:val="0"/>
          <w:snapToGrid w:val="0"/>
          <w:color w:val="auto"/>
          <w:sz w:val="24"/>
          <w:szCs w:val="24"/>
          <w:highlight w:val="none"/>
        </w:rPr>
        <w:t xml:space="preserve">3.2  </w:t>
      </w:r>
      <w:r>
        <w:rPr>
          <w:rFonts w:hint="eastAsia" w:ascii="宋体" w:hAnsi="宋体"/>
          <w:b w:val="0"/>
          <w:snapToGrid w:val="0"/>
          <w:color w:val="auto"/>
          <w:sz w:val="24"/>
          <w:szCs w:val="24"/>
          <w:highlight w:val="none"/>
          <w:lang w:eastAsia="zh-CN"/>
        </w:rPr>
        <w:t>投标</w:t>
      </w:r>
      <w:r>
        <w:rPr>
          <w:rFonts w:ascii="宋体" w:hAnsi="宋体"/>
          <w:b w:val="0"/>
          <w:snapToGrid w:val="0"/>
          <w:color w:val="auto"/>
          <w:sz w:val="24"/>
          <w:szCs w:val="24"/>
          <w:highlight w:val="none"/>
        </w:rPr>
        <w:t>报价</w:t>
      </w:r>
      <w:bookmarkEnd w:id="253"/>
      <w:bookmarkEnd w:id="254"/>
      <w:bookmarkEnd w:id="255"/>
      <w:bookmarkEnd w:id="256"/>
      <w:bookmarkEnd w:id="257"/>
      <w:bookmarkEnd w:id="258"/>
      <w:bookmarkEnd w:id="259"/>
      <w:bookmarkEnd w:id="260"/>
    </w:p>
    <w:p w14:paraId="7771E5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报价应包括国家规定的增值税税金，除</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须知前附表另有规定外，增值税税金按一般计税方法计算。</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应按第六章“</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格式”的要求在</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函中进行报价并填写费用清单。</w:t>
      </w:r>
    </w:p>
    <w:p w14:paraId="7BA24F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应充分了解该项目的总体情况以及影响</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报价的其他要素。</w:t>
      </w:r>
    </w:p>
    <w:p w14:paraId="6529C1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3.2.3  本项目的报价方式见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截止时间前修改</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函中的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报价总额，应同时修改</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“费用清单”中的相应报价。此修改须符合本章第 4.3 款的有关要求。</w:t>
      </w:r>
    </w:p>
    <w:p w14:paraId="774D03F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3.2.4  </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设有最高</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限价的，</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报价不得超过最高</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限价，最高</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限价在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须知前附表中载明。</w:t>
      </w:r>
    </w:p>
    <w:p w14:paraId="1749452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 xml:space="preserve">3.2.5  </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报价的其他要求见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3F3BABA9">
      <w:pPr>
        <w:pStyle w:val="5"/>
        <w:adjustRightInd w:val="0"/>
        <w:snapToGrid w:val="0"/>
        <w:spacing w:before="0" w:after="0" w:line="360" w:lineRule="auto"/>
        <w:rPr>
          <w:rFonts w:ascii="宋体" w:hAnsi="宋体"/>
          <w:b w:val="0"/>
          <w:snapToGrid w:val="0"/>
          <w:color w:val="auto"/>
          <w:sz w:val="24"/>
          <w:szCs w:val="24"/>
          <w:highlight w:val="none"/>
        </w:rPr>
      </w:pPr>
      <w:bookmarkStart w:id="261" w:name="_Toc287620706"/>
      <w:bookmarkStart w:id="262" w:name="_Toc509218731"/>
      <w:bookmarkStart w:id="263" w:name="_Toc177985678"/>
      <w:bookmarkStart w:id="264" w:name="_Toc200513147"/>
      <w:bookmarkStart w:id="265" w:name="_Toc224103338"/>
      <w:bookmarkStart w:id="266" w:name="_Toc430530456"/>
      <w:bookmarkStart w:id="267" w:name="_Toc277082573"/>
      <w:bookmarkStart w:id="268" w:name="_Toc287607767"/>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投标</w:t>
      </w:r>
      <w:r>
        <w:rPr>
          <w:rFonts w:ascii="宋体" w:hAnsi="宋体"/>
          <w:b w:val="0"/>
          <w:snapToGrid w:val="0"/>
          <w:color w:val="auto"/>
          <w:sz w:val="24"/>
          <w:szCs w:val="24"/>
          <w:highlight w:val="none"/>
        </w:rPr>
        <w:t>有效期</w:t>
      </w:r>
      <w:bookmarkEnd w:id="261"/>
      <w:bookmarkEnd w:id="262"/>
      <w:bookmarkEnd w:id="263"/>
      <w:bookmarkEnd w:id="264"/>
      <w:bookmarkEnd w:id="265"/>
      <w:bookmarkEnd w:id="266"/>
      <w:bookmarkEnd w:id="267"/>
      <w:bookmarkEnd w:id="268"/>
    </w:p>
    <w:p w14:paraId="21F0F1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有效期为</w:t>
      </w:r>
      <w:r>
        <w:rPr>
          <w:rFonts w:hint="eastAsia" w:ascii="宋体" w:hAnsi="宋体"/>
          <w:snapToGrid w:val="0"/>
          <w:color w:val="auto"/>
          <w:kern w:val="0"/>
          <w:szCs w:val="21"/>
          <w:highlight w:val="none"/>
        </w:rPr>
        <w:t>90</w:t>
      </w:r>
      <w:r>
        <w:rPr>
          <w:rFonts w:ascii="宋体" w:hAnsi="宋体"/>
          <w:snapToGrid w:val="0"/>
          <w:color w:val="auto"/>
          <w:kern w:val="0"/>
          <w:szCs w:val="21"/>
          <w:highlight w:val="none"/>
        </w:rPr>
        <w:t>天。</w:t>
      </w:r>
    </w:p>
    <w:p w14:paraId="0E286D4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3.3.2  在</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有效期内，</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撤销</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的，应承担</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文件和法律规定的责任。</w:t>
      </w:r>
    </w:p>
    <w:p w14:paraId="45A07884">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3.3.3  </w:t>
      </w:r>
      <w:r>
        <w:rPr>
          <w:rFonts w:hint="eastAsia" w:ascii="宋体" w:hAnsi="宋体" w:cs="MingLiU"/>
          <w:snapToGrid w:val="0"/>
          <w:color w:val="auto"/>
          <w:kern w:val="0"/>
          <w:szCs w:val="21"/>
          <w:highlight w:val="none"/>
        </w:rPr>
        <w:t>出现特殊情况需要延长</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有效期的，</w:t>
      </w:r>
      <w:r>
        <w:rPr>
          <w:rFonts w:hint="eastAsia" w:ascii="宋体" w:hAnsi="宋体" w:cs="MingLiU"/>
          <w:snapToGrid w:val="0"/>
          <w:color w:val="auto"/>
          <w:kern w:val="0"/>
          <w:szCs w:val="21"/>
          <w:highlight w:val="none"/>
          <w:lang w:eastAsia="zh-CN"/>
        </w:rPr>
        <w:t>招标人</w:t>
      </w:r>
      <w:r>
        <w:rPr>
          <w:rFonts w:hint="eastAsia" w:ascii="宋体" w:hAnsi="宋体" w:cs="MingLiU"/>
          <w:snapToGrid w:val="0"/>
          <w:color w:val="auto"/>
          <w:kern w:val="0"/>
          <w:szCs w:val="21"/>
          <w:highlight w:val="none"/>
        </w:rPr>
        <w:t>以书面形式通知所有</w:t>
      </w:r>
      <w:r>
        <w:rPr>
          <w:rFonts w:hint="eastAsia" w:ascii="宋体" w:hAnsi="宋体" w:cs="MingLiU"/>
          <w:snapToGrid w:val="0"/>
          <w:color w:val="auto"/>
          <w:kern w:val="0"/>
          <w:szCs w:val="21"/>
          <w:highlight w:val="none"/>
          <w:lang w:eastAsia="zh-CN"/>
        </w:rPr>
        <w:t>投标人</w:t>
      </w:r>
      <w:r>
        <w:rPr>
          <w:rFonts w:hint="eastAsia" w:ascii="宋体" w:hAnsi="宋体" w:cs="MingLiU"/>
          <w:snapToGrid w:val="0"/>
          <w:color w:val="auto"/>
          <w:kern w:val="0"/>
          <w:szCs w:val="21"/>
          <w:highlight w:val="none"/>
        </w:rPr>
        <w:t>延长</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有效期。</w:t>
      </w:r>
      <w:r>
        <w:rPr>
          <w:rFonts w:hint="eastAsia" w:ascii="宋体" w:hAnsi="宋体" w:cs="MingLiU"/>
          <w:snapToGrid w:val="0"/>
          <w:color w:val="auto"/>
          <w:kern w:val="0"/>
          <w:szCs w:val="21"/>
          <w:highlight w:val="none"/>
          <w:lang w:eastAsia="zh-CN"/>
        </w:rPr>
        <w:t>投标人</w:t>
      </w:r>
      <w:r>
        <w:rPr>
          <w:rFonts w:hint="eastAsia" w:ascii="宋体" w:hAnsi="宋体" w:cs="MingLiU"/>
          <w:snapToGrid w:val="0"/>
          <w:color w:val="auto"/>
          <w:kern w:val="0"/>
          <w:szCs w:val="21"/>
          <w:highlight w:val="none"/>
        </w:rPr>
        <w:t>同意延长的，应相应延长其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cs="MingLiU"/>
          <w:snapToGrid w:val="0"/>
          <w:color w:val="auto"/>
          <w:kern w:val="0"/>
          <w:szCs w:val="21"/>
          <w:highlight w:val="none"/>
          <w:lang w:eastAsia="zh-CN"/>
        </w:rPr>
        <w:t>投标文件</w:t>
      </w:r>
      <w:r>
        <w:rPr>
          <w:rFonts w:hint="eastAsia" w:ascii="宋体" w:hAnsi="宋体" w:cs="MingLiU"/>
          <w:snapToGrid w:val="0"/>
          <w:color w:val="auto"/>
          <w:kern w:val="0"/>
          <w:szCs w:val="21"/>
          <w:highlight w:val="none"/>
        </w:rPr>
        <w:t>；</w:t>
      </w:r>
      <w:r>
        <w:rPr>
          <w:rFonts w:hint="eastAsia" w:ascii="宋体" w:hAnsi="宋体" w:cs="MingLiU"/>
          <w:snapToGrid w:val="0"/>
          <w:color w:val="auto"/>
          <w:kern w:val="0"/>
          <w:szCs w:val="21"/>
          <w:highlight w:val="none"/>
          <w:lang w:eastAsia="zh-CN"/>
        </w:rPr>
        <w:t>投标人</w:t>
      </w:r>
      <w:r>
        <w:rPr>
          <w:rFonts w:hint="eastAsia" w:ascii="宋体" w:hAnsi="宋体" w:cs="MingLiU"/>
          <w:snapToGrid w:val="0"/>
          <w:color w:val="auto"/>
          <w:kern w:val="0"/>
          <w:szCs w:val="21"/>
          <w:highlight w:val="none"/>
        </w:rPr>
        <w:t>拒绝延长的，其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失效，但</w:t>
      </w:r>
      <w:r>
        <w:rPr>
          <w:rFonts w:hint="eastAsia" w:ascii="宋体" w:hAnsi="宋体" w:cs="MingLiU"/>
          <w:snapToGrid w:val="0"/>
          <w:color w:val="auto"/>
          <w:kern w:val="0"/>
          <w:szCs w:val="21"/>
          <w:highlight w:val="none"/>
          <w:lang w:eastAsia="zh-CN"/>
        </w:rPr>
        <w:t>投标人</w:t>
      </w:r>
      <w:r>
        <w:rPr>
          <w:rFonts w:hint="eastAsia" w:ascii="宋体" w:hAnsi="宋体" w:cs="MingLiU"/>
          <w:snapToGrid w:val="0"/>
          <w:color w:val="auto"/>
          <w:kern w:val="0"/>
          <w:szCs w:val="21"/>
          <w:highlight w:val="none"/>
        </w:rPr>
        <w:t>有权收回其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保证金。</w:t>
      </w:r>
    </w:p>
    <w:p w14:paraId="0EE3D884">
      <w:pPr>
        <w:pStyle w:val="5"/>
        <w:adjustRightInd w:val="0"/>
        <w:snapToGrid w:val="0"/>
        <w:spacing w:before="0" w:after="0" w:line="360" w:lineRule="auto"/>
        <w:rPr>
          <w:rFonts w:ascii="宋体" w:hAnsi="宋体"/>
          <w:b w:val="0"/>
          <w:snapToGrid w:val="0"/>
          <w:color w:val="auto"/>
          <w:sz w:val="24"/>
          <w:szCs w:val="24"/>
          <w:highlight w:val="none"/>
        </w:rPr>
      </w:pPr>
      <w:bookmarkStart w:id="269" w:name="_Toc287620707"/>
      <w:bookmarkStart w:id="270" w:name="_Toc277082574"/>
      <w:bookmarkStart w:id="271" w:name="_Toc287607768"/>
      <w:bookmarkStart w:id="272" w:name="_Toc200513148"/>
      <w:bookmarkStart w:id="273" w:name="_Toc509218732"/>
      <w:bookmarkStart w:id="274" w:name="_Toc430530457"/>
      <w:bookmarkStart w:id="275" w:name="_Toc224103339"/>
      <w:bookmarkStart w:id="276" w:name="_Toc177985679"/>
      <w:r>
        <w:rPr>
          <w:rFonts w:ascii="宋体" w:hAnsi="宋体"/>
          <w:b w:val="0"/>
          <w:snapToGrid w:val="0"/>
          <w:color w:val="auto"/>
          <w:sz w:val="24"/>
          <w:szCs w:val="24"/>
          <w:highlight w:val="none"/>
        </w:rPr>
        <w:t xml:space="preserve">3.4  </w:t>
      </w:r>
      <w:bookmarkEnd w:id="269"/>
      <w:bookmarkEnd w:id="270"/>
      <w:bookmarkEnd w:id="271"/>
      <w:bookmarkEnd w:id="272"/>
      <w:bookmarkEnd w:id="273"/>
      <w:bookmarkEnd w:id="274"/>
      <w:bookmarkEnd w:id="275"/>
      <w:r>
        <w:rPr>
          <w:rFonts w:hint="eastAsia" w:ascii="宋体" w:hAnsi="宋体"/>
          <w:b w:val="0"/>
          <w:snapToGrid w:val="0"/>
          <w:color w:val="auto"/>
          <w:sz w:val="24"/>
          <w:szCs w:val="24"/>
          <w:highlight w:val="none"/>
          <w:lang w:eastAsia="zh-CN"/>
        </w:rPr>
        <w:t>投标</w:t>
      </w:r>
      <w:r>
        <w:rPr>
          <w:rFonts w:hint="eastAsia" w:ascii="宋体" w:hAnsi="宋体"/>
          <w:b w:val="0"/>
          <w:snapToGrid w:val="0"/>
          <w:color w:val="auto"/>
          <w:sz w:val="24"/>
          <w:szCs w:val="24"/>
          <w:highlight w:val="none"/>
        </w:rPr>
        <w:t>保证金</w:t>
      </w:r>
      <w:bookmarkEnd w:id="276"/>
    </w:p>
    <w:p w14:paraId="1FED391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须知前附表的规定递交</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保证金，并作为其</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的组成部分。联合体</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的，其</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保证金由牵头人递交，并应符合</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须知前附表的规定。</w:t>
      </w:r>
    </w:p>
    <w:p w14:paraId="23C5D189">
      <w:pPr>
        <w:autoSpaceDE w:val="0"/>
        <w:autoSpaceDN w:val="0"/>
        <w:adjustRightInd w:val="0"/>
        <w:snapToGrid w:val="0"/>
        <w:spacing w:line="360" w:lineRule="auto"/>
        <w:ind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不按本章第3.4.1项要求提交</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保证金的，其</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作否决处理。</w:t>
      </w:r>
    </w:p>
    <w:p w14:paraId="58166B36">
      <w:pPr>
        <w:autoSpaceDE w:val="0"/>
        <w:autoSpaceDN w:val="0"/>
        <w:adjustRightInd w:val="0"/>
        <w:snapToGrid w:val="0"/>
        <w:spacing w:line="360" w:lineRule="auto"/>
        <w:ind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保证金退还：见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3CE5C9A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保证金将不予退还：</w:t>
      </w:r>
    </w:p>
    <w:p w14:paraId="699C86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在规定的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有效期内撤销其</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w:t>
      </w:r>
    </w:p>
    <w:p w14:paraId="5B80C3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人在收到</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通知书后，无正当理由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订立合同，</w:t>
      </w:r>
      <w:r>
        <w:rPr>
          <w:rFonts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提出附加条件，或者不按照</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文件要求提交履约保证金；</w:t>
      </w:r>
    </w:p>
    <w:p w14:paraId="638EC6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）发生</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须知前附表规定的其他可以不予退还</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保证金的情形。</w:t>
      </w:r>
    </w:p>
    <w:p w14:paraId="09EE2A5C">
      <w:pPr>
        <w:pStyle w:val="5"/>
        <w:adjustRightInd w:val="0"/>
        <w:snapToGrid w:val="0"/>
        <w:spacing w:before="0" w:after="0" w:line="360" w:lineRule="auto"/>
        <w:rPr>
          <w:rFonts w:ascii="宋体" w:hAnsi="宋体"/>
          <w:b w:val="0"/>
          <w:snapToGrid w:val="0"/>
          <w:color w:val="auto"/>
          <w:sz w:val="24"/>
          <w:szCs w:val="24"/>
          <w:highlight w:val="none"/>
        </w:rPr>
      </w:pPr>
      <w:bookmarkStart w:id="277" w:name="_Toc430530458"/>
      <w:bookmarkStart w:id="278" w:name="_Toc287607769"/>
      <w:bookmarkStart w:id="279" w:name="_Toc200513149"/>
      <w:bookmarkStart w:id="280" w:name="_Toc177985680"/>
      <w:bookmarkStart w:id="281" w:name="_Toc509218733"/>
      <w:bookmarkStart w:id="282" w:name="_Toc277082575"/>
      <w:bookmarkStart w:id="283" w:name="_Toc287620708"/>
      <w:bookmarkStart w:id="284" w:name="_Toc224103340"/>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资格审查资料</w:t>
      </w:r>
      <w:bookmarkEnd w:id="277"/>
      <w:bookmarkEnd w:id="278"/>
      <w:bookmarkEnd w:id="279"/>
      <w:bookmarkEnd w:id="280"/>
      <w:bookmarkEnd w:id="281"/>
      <w:bookmarkEnd w:id="282"/>
      <w:bookmarkEnd w:id="283"/>
      <w:bookmarkEnd w:id="284"/>
    </w:p>
    <w:p w14:paraId="729D9E7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前，发生可能影响其</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资格的新情况的，应更新或补充其在申请资格预审时提供的资料，以证实其各项资格条件仍能继续满足资格预审文件的要求，且没有实质性降低。</w:t>
      </w:r>
    </w:p>
    <w:p w14:paraId="36ADEA96">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[提示：适用于已进行资格预审的。]</w:t>
      </w:r>
    </w:p>
    <w:p w14:paraId="6953AA54">
      <w:pPr>
        <w:pStyle w:val="5"/>
        <w:adjustRightInd w:val="0"/>
        <w:snapToGrid w:val="0"/>
        <w:spacing w:before="0" w:after="0" w:line="360" w:lineRule="auto"/>
        <w:rPr>
          <w:rFonts w:ascii="宋体" w:hAnsi="宋体"/>
          <w:b w:val="0"/>
          <w:snapToGrid w:val="0"/>
          <w:color w:val="auto"/>
          <w:sz w:val="24"/>
          <w:szCs w:val="24"/>
          <w:highlight w:val="none"/>
        </w:rPr>
      </w:pPr>
      <w:bookmarkStart w:id="285" w:name="_Toc224103341"/>
      <w:bookmarkStart w:id="286" w:name="_Toc287607770"/>
      <w:bookmarkStart w:id="287" w:name="_Toc287620709"/>
      <w:bookmarkStart w:id="288" w:name="_Toc200513150"/>
      <w:bookmarkStart w:id="289" w:name="_Toc177985681"/>
      <w:bookmarkStart w:id="290" w:name="_Toc277082576"/>
      <w:bookmarkStart w:id="291" w:name="_Toc509218734"/>
      <w:bookmarkStart w:id="292" w:name="_Toc430530459"/>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285"/>
      <w:bookmarkEnd w:id="286"/>
      <w:bookmarkEnd w:id="287"/>
      <w:bookmarkEnd w:id="288"/>
      <w:bookmarkEnd w:id="289"/>
      <w:bookmarkEnd w:id="290"/>
      <w:bookmarkEnd w:id="291"/>
      <w:bookmarkEnd w:id="292"/>
    </w:p>
    <w:p w14:paraId="5F4BC2DE">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应附</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2E7F010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须知前附表规定接受联合体</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的，详见</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须知前附表联合体</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相关内容。</w:t>
      </w:r>
    </w:p>
    <w:p w14:paraId="7CF0590D">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[提示：适用于未进行资格预审的。]</w:t>
      </w:r>
    </w:p>
    <w:p w14:paraId="5594219E">
      <w:pPr>
        <w:pStyle w:val="5"/>
        <w:adjustRightInd w:val="0"/>
        <w:snapToGrid w:val="0"/>
        <w:spacing w:before="0" w:after="0" w:line="360" w:lineRule="auto"/>
        <w:rPr>
          <w:rFonts w:ascii="宋体" w:hAnsi="宋体"/>
          <w:b w:val="0"/>
          <w:snapToGrid w:val="0"/>
          <w:color w:val="auto"/>
          <w:sz w:val="24"/>
          <w:szCs w:val="24"/>
          <w:highlight w:val="none"/>
        </w:rPr>
      </w:pPr>
      <w:bookmarkStart w:id="293" w:name="_Toc287620710"/>
      <w:bookmarkStart w:id="294" w:name="_Toc200513151"/>
      <w:bookmarkStart w:id="295" w:name="_Toc177985682"/>
      <w:bookmarkStart w:id="296" w:name="_Toc509218735"/>
      <w:bookmarkStart w:id="297" w:name="_Toc287607771"/>
      <w:bookmarkStart w:id="298" w:name="_Toc430530460"/>
      <w:bookmarkStart w:id="299" w:name="_Toc224103342"/>
      <w:bookmarkStart w:id="300" w:name="_Toc277082577"/>
      <w:r>
        <w:rPr>
          <w:rFonts w:ascii="宋体" w:hAnsi="宋体"/>
          <w:b w:val="0"/>
          <w:snapToGrid w:val="0"/>
          <w:color w:val="auto"/>
          <w:sz w:val="24"/>
          <w:szCs w:val="24"/>
          <w:highlight w:val="none"/>
        </w:rPr>
        <w:t>3.6  备选</w:t>
      </w:r>
      <w:r>
        <w:rPr>
          <w:rFonts w:hint="eastAsia" w:ascii="宋体" w:hAnsi="宋体"/>
          <w:b w:val="0"/>
          <w:snapToGrid w:val="0"/>
          <w:color w:val="auto"/>
          <w:sz w:val="24"/>
          <w:szCs w:val="24"/>
          <w:highlight w:val="none"/>
          <w:lang w:eastAsia="zh-CN"/>
        </w:rPr>
        <w:t>投标</w:t>
      </w:r>
      <w:r>
        <w:rPr>
          <w:rFonts w:ascii="宋体" w:hAnsi="宋体"/>
          <w:b w:val="0"/>
          <w:snapToGrid w:val="0"/>
          <w:color w:val="auto"/>
          <w:sz w:val="24"/>
          <w:szCs w:val="24"/>
          <w:highlight w:val="none"/>
        </w:rPr>
        <w:t>方案</w:t>
      </w:r>
      <w:bookmarkEnd w:id="293"/>
      <w:bookmarkEnd w:id="294"/>
      <w:bookmarkEnd w:id="295"/>
      <w:bookmarkEnd w:id="296"/>
      <w:bookmarkEnd w:id="297"/>
      <w:bookmarkEnd w:id="298"/>
      <w:bookmarkEnd w:id="299"/>
      <w:bookmarkEnd w:id="300"/>
    </w:p>
    <w:p w14:paraId="6F3AD4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须知前附表规定允许外，</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不得递交备选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方案，否则其</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将被否决。</w:t>
      </w:r>
    </w:p>
    <w:p w14:paraId="42D1F1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递交备选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方案的，只有</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人所递交的备选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方案方可予以考虑。评标委员会认为</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人的备选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方案优于其按照</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文件要求编制的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可以接受该备选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方案。</w:t>
      </w:r>
    </w:p>
    <w:p w14:paraId="3E4D80F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 xml:space="preserve">.6.3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提供两个或两个以上</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报价，或者在</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中提供一个报价，但同时提供两个或两个以上方案的，视为提供备选方案。</w:t>
      </w:r>
    </w:p>
    <w:p w14:paraId="224E0A8A">
      <w:pPr>
        <w:pStyle w:val="5"/>
        <w:adjustRightInd w:val="0"/>
        <w:snapToGrid w:val="0"/>
        <w:spacing w:before="0" w:after="0" w:line="360" w:lineRule="auto"/>
        <w:rPr>
          <w:rFonts w:ascii="宋体" w:hAnsi="宋体"/>
          <w:b w:val="0"/>
          <w:snapToGrid w:val="0"/>
          <w:color w:val="auto"/>
          <w:sz w:val="24"/>
          <w:szCs w:val="24"/>
          <w:highlight w:val="none"/>
        </w:rPr>
      </w:pPr>
      <w:bookmarkStart w:id="301" w:name="_Toc224103343"/>
      <w:bookmarkStart w:id="302" w:name="_Toc177985683"/>
      <w:bookmarkStart w:id="303" w:name="_Toc287607772"/>
      <w:bookmarkStart w:id="304" w:name="_Toc200513152"/>
      <w:bookmarkStart w:id="305" w:name="_Toc277082578"/>
      <w:bookmarkStart w:id="306" w:name="_Toc287620711"/>
      <w:bookmarkStart w:id="307" w:name="_Toc509218736"/>
      <w:bookmarkStart w:id="308" w:name="_Toc430530461"/>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投标文件</w:t>
      </w:r>
      <w:r>
        <w:rPr>
          <w:rFonts w:ascii="宋体" w:hAnsi="宋体"/>
          <w:b w:val="0"/>
          <w:snapToGrid w:val="0"/>
          <w:color w:val="auto"/>
          <w:sz w:val="24"/>
          <w:szCs w:val="24"/>
          <w:highlight w:val="none"/>
        </w:rPr>
        <w:t>的编制</w:t>
      </w:r>
      <w:bookmarkEnd w:id="301"/>
      <w:bookmarkEnd w:id="302"/>
      <w:bookmarkEnd w:id="303"/>
      <w:bookmarkEnd w:id="304"/>
      <w:bookmarkEnd w:id="305"/>
      <w:bookmarkEnd w:id="306"/>
      <w:bookmarkEnd w:id="307"/>
      <w:bookmarkEnd w:id="308"/>
    </w:p>
    <w:p w14:paraId="2E983A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的组成部分。其中，</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函附录在满足</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文件实质性要求的基础上，可以提出比</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文件要求更有利于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的承诺。</w:t>
      </w:r>
    </w:p>
    <w:p w14:paraId="6D26D1E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文件有关</w:t>
      </w:r>
      <w:r>
        <w:rPr>
          <w:rFonts w:hint="eastAsia" w:ascii="宋体" w:hAnsi="宋体"/>
          <w:snapToGrid w:val="0"/>
          <w:color w:val="auto"/>
          <w:kern w:val="0"/>
          <w:szCs w:val="21"/>
          <w:highlight w:val="none"/>
        </w:rPr>
        <w:t>交货期限</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范围等实质性内容做出响应。</w:t>
      </w:r>
    </w:p>
    <w:p w14:paraId="794E752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投标文件</w:t>
      </w:r>
      <w:r>
        <w:rPr>
          <w:rFonts w:hint="eastAsia" w:ascii="宋体" w:hAnsi="宋体"/>
          <w:snapToGrid w:val="0"/>
          <w:color w:val="auto"/>
          <w:kern w:val="0"/>
          <w:position w:val="-2"/>
          <w:szCs w:val="21"/>
          <w:highlight w:val="none"/>
        </w:rPr>
        <w:t>的签名盖章要求：按本章</w:t>
      </w:r>
      <w:r>
        <w:rPr>
          <w:rFonts w:hint="eastAsia" w:ascii="宋体" w:hAnsi="宋体"/>
          <w:snapToGrid w:val="0"/>
          <w:color w:val="auto"/>
          <w:kern w:val="0"/>
          <w:position w:val="-2"/>
          <w:szCs w:val="21"/>
          <w:highlight w:val="none"/>
          <w:lang w:eastAsia="zh-CN"/>
        </w:rPr>
        <w:t>投标人</w:t>
      </w:r>
      <w:r>
        <w:rPr>
          <w:rFonts w:hint="eastAsia" w:ascii="宋体" w:hAnsi="宋体"/>
          <w:snapToGrid w:val="0"/>
          <w:color w:val="auto"/>
          <w:kern w:val="0"/>
          <w:position w:val="-2"/>
          <w:szCs w:val="21"/>
          <w:highlight w:val="none"/>
        </w:rPr>
        <w:t>须知前附表第3.7.3项执行。</w:t>
      </w:r>
    </w:p>
    <w:p w14:paraId="123891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的份数：见</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须知前附表。正本和副本的封面上应清楚地标记“正本”或“副本”的字样，正本和副本封面均须加盖单位</w:t>
      </w:r>
      <w:r>
        <w:rPr>
          <w:rFonts w:hint="eastAsia" w:ascii="宋体" w:hAnsi="宋体"/>
          <w:color w:val="auto"/>
          <w:szCs w:val="21"/>
          <w:highlight w:val="none"/>
        </w:rPr>
        <w:t>公</w:t>
      </w:r>
      <w:r>
        <w:rPr>
          <w:rFonts w:hint="eastAsia" w:ascii="宋体" w:hAnsi="宋体"/>
          <w:snapToGrid w:val="0"/>
          <w:color w:val="auto"/>
          <w:kern w:val="0"/>
          <w:szCs w:val="21"/>
          <w:highlight w:val="none"/>
        </w:rPr>
        <w:t>章。当副本和正本不一致时，以正本为准。</w:t>
      </w:r>
    </w:p>
    <w:p w14:paraId="159C272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须知前附表规定。</w:t>
      </w:r>
    </w:p>
    <w:p w14:paraId="4BD1DDEF">
      <w:pPr>
        <w:pStyle w:val="4"/>
        <w:adjustRightInd w:val="0"/>
        <w:snapToGrid w:val="0"/>
        <w:spacing w:before="0" w:after="0" w:line="360" w:lineRule="auto"/>
        <w:rPr>
          <w:rFonts w:hint="eastAsia" w:ascii="宋体" w:hAnsi="宋体" w:eastAsia="宋体"/>
          <w:b w:val="0"/>
          <w:snapToGrid w:val="0"/>
          <w:color w:val="auto"/>
          <w:highlight w:val="none"/>
          <w:lang w:eastAsia="zh-CN"/>
        </w:rPr>
      </w:pPr>
      <w:bookmarkStart w:id="309" w:name="_Toc224103344"/>
      <w:bookmarkStart w:id="310" w:name="_Toc430530462"/>
      <w:bookmarkStart w:id="311" w:name="_Toc287620712"/>
      <w:bookmarkStart w:id="312" w:name="_Toc177985684"/>
      <w:bookmarkStart w:id="313" w:name="_Toc287607773"/>
      <w:bookmarkStart w:id="314" w:name="_Toc509218737"/>
      <w:bookmarkStart w:id="315" w:name="_Toc277082579"/>
      <w:bookmarkStart w:id="316" w:name="_Toc200513153"/>
      <w:r>
        <w:rPr>
          <w:rFonts w:ascii="宋体" w:hAnsi="宋体"/>
          <w:b w:val="0"/>
          <w:snapToGrid w:val="0"/>
          <w:color w:val="auto"/>
          <w:highlight w:val="none"/>
        </w:rPr>
        <w:t xml:space="preserve">4.  </w:t>
      </w:r>
      <w:bookmarkEnd w:id="309"/>
      <w:bookmarkEnd w:id="310"/>
      <w:bookmarkEnd w:id="311"/>
      <w:bookmarkEnd w:id="312"/>
      <w:bookmarkEnd w:id="313"/>
      <w:bookmarkEnd w:id="314"/>
      <w:bookmarkEnd w:id="315"/>
      <w:bookmarkEnd w:id="316"/>
      <w:r>
        <w:rPr>
          <w:rFonts w:hint="eastAsia" w:ascii="宋体" w:hAnsi="宋体"/>
          <w:b w:val="0"/>
          <w:snapToGrid w:val="0"/>
          <w:color w:val="auto"/>
          <w:highlight w:val="none"/>
          <w:lang w:eastAsia="zh-CN"/>
        </w:rPr>
        <w:t>投标</w:t>
      </w:r>
    </w:p>
    <w:p w14:paraId="1C227E89">
      <w:pPr>
        <w:pStyle w:val="5"/>
        <w:adjustRightInd w:val="0"/>
        <w:snapToGrid w:val="0"/>
        <w:spacing w:before="0" w:after="0" w:line="360" w:lineRule="auto"/>
        <w:rPr>
          <w:rFonts w:ascii="宋体" w:hAnsi="宋体"/>
          <w:b w:val="0"/>
          <w:snapToGrid w:val="0"/>
          <w:color w:val="auto"/>
          <w:sz w:val="24"/>
          <w:szCs w:val="24"/>
          <w:highlight w:val="none"/>
        </w:rPr>
      </w:pPr>
      <w:bookmarkStart w:id="317" w:name="_Toc200513154"/>
      <w:bookmarkStart w:id="318" w:name="_Toc287607774"/>
      <w:bookmarkStart w:id="319" w:name="_Toc177985685"/>
      <w:bookmarkStart w:id="320" w:name="_Toc287620713"/>
      <w:bookmarkStart w:id="321" w:name="_Toc509218738"/>
      <w:bookmarkStart w:id="322" w:name="_Toc430530463"/>
      <w:bookmarkStart w:id="323" w:name="_Toc224103345"/>
      <w:bookmarkStart w:id="324" w:name="_Toc277082580"/>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投标文件</w:t>
      </w:r>
      <w:r>
        <w:rPr>
          <w:rFonts w:ascii="宋体" w:hAnsi="宋体"/>
          <w:b w:val="0"/>
          <w:snapToGrid w:val="0"/>
          <w:color w:val="auto"/>
          <w:sz w:val="24"/>
          <w:szCs w:val="24"/>
          <w:highlight w:val="none"/>
        </w:rPr>
        <w:t>的密封和标记</w:t>
      </w:r>
      <w:bookmarkEnd w:id="317"/>
      <w:bookmarkEnd w:id="318"/>
      <w:bookmarkEnd w:id="319"/>
      <w:bookmarkEnd w:id="320"/>
      <w:bookmarkEnd w:id="321"/>
      <w:bookmarkEnd w:id="322"/>
      <w:bookmarkEnd w:id="323"/>
      <w:bookmarkEnd w:id="324"/>
    </w:p>
    <w:p w14:paraId="1316F52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5"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54745E6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471E8FD9">
      <w:pPr>
        <w:pStyle w:val="5"/>
        <w:adjustRightInd w:val="0"/>
        <w:snapToGrid w:val="0"/>
        <w:spacing w:before="0" w:after="0" w:line="360" w:lineRule="auto"/>
        <w:rPr>
          <w:rFonts w:ascii="宋体" w:hAnsi="宋体"/>
          <w:b w:val="0"/>
          <w:snapToGrid w:val="0"/>
          <w:color w:val="auto"/>
          <w:sz w:val="24"/>
          <w:szCs w:val="24"/>
          <w:highlight w:val="none"/>
        </w:rPr>
      </w:pPr>
      <w:bookmarkStart w:id="326" w:name="_Toc177985686"/>
      <w:bookmarkStart w:id="327" w:name="_Toc509218739"/>
      <w:bookmarkStart w:id="328" w:name="_Toc277082581"/>
      <w:bookmarkStart w:id="329" w:name="_Toc287607775"/>
      <w:bookmarkStart w:id="330" w:name="_Toc224103346"/>
      <w:bookmarkStart w:id="331" w:name="_Toc287620714"/>
      <w:bookmarkStart w:id="332" w:name="_Toc430530464"/>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投标文件</w:t>
      </w:r>
      <w:r>
        <w:rPr>
          <w:rFonts w:ascii="宋体" w:hAnsi="宋体"/>
          <w:b w:val="0"/>
          <w:snapToGrid w:val="0"/>
          <w:color w:val="auto"/>
          <w:sz w:val="24"/>
          <w:szCs w:val="24"/>
          <w:highlight w:val="none"/>
        </w:rPr>
        <w:t>的递交</w:t>
      </w:r>
      <w:bookmarkEnd w:id="325"/>
      <w:bookmarkEnd w:id="326"/>
      <w:bookmarkEnd w:id="327"/>
      <w:bookmarkEnd w:id="328"/>
      <w:bookmarkEnd w:id="329"/>
      <w:bookmarkEnd w:id="330"/>
      <w:bookmarkEnd w:id="331"/>
      <w:bookmarkEnd w:id="332"/>
    </w:p>
    <w:p w14:paraId="7DA7E73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须知前附表第4.2.1项规定的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截止时间前递交</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w:t>
      </w:r>
    </w:p>
    <w:p w14:paraId="27C8704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p w14:paraId="541306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不予退还。</w:t>
      </w:r>
    </w:p>
    <w:p w14:paraId="3317FCC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收到</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后，向</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出具签收凭证。</w:t>
      </w:r>
    </w:p>
    <w:p w14:paraId="4D35A0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4.2.5  </w:t>
      </w:r>
      <w:r>
        <w:rPr>
          <w:rFonts w:hint="eastAsia" w:ascii="宋体" w:hAnsi="宋体"/>
          <w:snapToGrid w:val="0"/>
          <w:color w:val="auto"/>
          <w:kern w:val="0"/>
          <w:szCs w:val="21"/>
          <w:highlight w:val="none"/>
        </w:rPr>
        <w:t>逾期送达的或者未送达指定地点的</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不予受理。</w:t>
      </w:r>
    </w:p>
    <w:p w14:paraId="24A33021">
      <w:pPr>
        <w:pStyle w:val="5"/>
        <w:adjustRightInd w:val="0"/>
        <w:snapToGrid w:val="0"/>
        <w:spacing w:before="0" w:after="0" w:line="360" w:lineRule="auto"/>
        <w:rPr>
          <w:rFonts w:ascii="宋体" w:hAnsi="宋体"/>
          <w:b w:val="0"/>
          <w:snapToGrid w:val="0"/>
          <w:color w:val="auto"/>
          <w:sz w:val="24"/>
          <w:szCs w:val="24"/>
          <w:highlight w:val="none"/>
        </w:rPr>
      </w:pPr>
      <w:bookmarkStart w:id="333" w:name="_Toc509218740"/>
      <w:bookmarkStart w:id="334" w:name="_Toc200513156"/>
      <w:bookmarkStart w:id="335" w:name="_Toc224103347"/>
      <w:bookmarkStart w:id="336" w:name="_Toc287607776"/>
      <w:bookmarkStart w:id="337" w:name="_Toc430530465"/>
      <w:bookmarkStart w:id="338" w:name="_Toc277082582"/>
      <w:bookmarkStart w:id="339" w:name="_Toc287620715"/>
      <w:bookmarkStart w:id="340" w:name="_Toc177985687"/>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投标文件</w:t>
      </w:r>
      <w:r>
        <w:rPr>
          <w:rFonts w:ascii="宋体" w:hAnsi="宋体"/>
          <w:b w:val="0"/>
          <w:snapToGrid w:val="0"/>
          <w:color w:val="auto"/>
          <w:sz w:val="24"/>
          <w:szCs w:val="24"/>
          <w:highlight w:val="none"/>
        </w:rPr>
        <w:t>的修改与撤回</w:t>
      </w:r>
      <w:bookmarkEnd w:id="333"/>
      <w:bookmarkEnd w:id="334"/>
      <w:bookmarkEnd w:id="335"/>
      <w:bookmarkEnd w:id="336"/>
      <w:bookmarkEnd w:id="337"/>
      <w:bookmarkEnd w:id="338"/>
      <w:bookmarkEnd w:id="339"/>
      <w:bookmarkEnd w:id="340"/>
    </w:p>
    <w:p w14:paraId="6A4C81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截止时间前，</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w:t>
      </w:r>
    </w:p>
    <w:p w14:paraId="4AE283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4.3.2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出具签收凭证。</w:t>
      </w:r>
    </w:p>
    <w:p w14:paraId="097BDEE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snapToGrid w:val="0"/>
          <w:color w:val="auto"/>
          <w:kern w:val="0"/>
          <w:szCs w:val="21"/>
          <w:highlight w:val="none"/>
        </w:rPr>
        <w:t>4.3.</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撤回</w:t>
      </w:r>
      <w:r>
        <w:rPr>
          <w:rFonts w:hint="eastAsia" w:ascii="宋体" w:hAnsi="宋体"/>
          <w:snapToGrid w:val="0"/>
          <w:color w:val="auto"/>
          <w:kern w:val="0"/>
          <w:szCs w:val="21"/>
          <w:highlight w:val="none"/>
          <w:lang w:eastAsia="zh-CN"/>
        </w:rPr>
        <w:t>投标文件</w:t>
      </w:r>
      <w:r>
        <w:rPr>
          <w:rFonts w:hint="eastAsia" w:ascii="宋体" w:hAnsi="宋体"/>
          <w:snapToGrid w:val="0"/>
          <w:color w:val="auto"/>
          <w:kern w:val="0"/>
          <w:szCs w:val="21"/>
          <w:highlight w:val="none"/>
        </w:rPr>
        <w:t>的，其</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保证金的退还在项目开标后同</w:t>
      </w:r>
      <w:r>
        <w:rPr>
          <w:rFonts w:hint="eastAsia" w:ascii="宋体" w:hAnsi="宋体"/>
          <w:snapToGrid w:val="0"/>
          <w:color w:val="auto"/>
          <w:kern w:val="0"/>
          <w:szCs w:val="21"/>
          <w:highlight w:val="none"/>
          <w:lang w:eastAsia="zh-CN"/>
        </w:rPr>
        <w:t>中标</w:t>
      </w:r>
      <w:r>
        <w:rPr>
          <w:rFonts w:hint="eastAsia" w:ascii="宋体" w:hAnsi="宋体"/>
          <w:snapToGrid w:val="0"/>
          <w:color w:val="auto"/>
          <w:kern w:val="0"/>
          <w:szCs w:val="21"/>
          <w:highlight w:val="none"/>
        </w:rPr>
        <w:t>候选人以外的</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一并处理。</w:t>
      </w:r>
    </w:p>
    <w:p w14:paraId="656D7996">
      <w:pPr>
        <w:pStyle w:val="4"/>
        <w:adjustRightInd w:val="0"/>
        <w:snapToGrid w:val="0"/>
        <w:spacing w:before="0" w:after="0" w:line="360" w:lineRule="auto"/>
        <w:rPr>
          <w:rFonts w:ascii="宋体" w:hAnsi="宋体"/>
          <w:b w:val="0"/>
          <w:snapToGrid w:val="0"/>
          <w:color w:val="auto"/>
          <w:highlight w:val="none"/>
        </w:rPr>
      </w:pPr>
      <w:bookmarkStart w:id="341" w:name="_Toc277082583"/>
      <w:bookmarkStart w:id="342" w:name="_Toc200513157"/>
      <w:bookmarkStart w:id="343" w:name="_Toc287620716"/>
      <w:bookmarkStart w:id="344" w:name="_Toc430530466"/>
      <w:bookmarkStart w:id="345" w:name="_Toc287607777"/>
      <w:bookmarkStart w:id="346" w:name="_Toc177985688"/>
      <w:bookmarkStart w:id="347" w:name="_Toc509218741"/>
      <w:bookmarkStart w:id="348" w:name="_Toc224103348"/>
      <w:r>
        <w:rPr>
          <w:rFonts w:ascii="宋体" w:hAnsi="宋体"/>
          <w:b w:val="0"/>
          <w:snapToGrid w:val="0"/>
          <w:color w:val="auto"/>
          <w:highlight w:val="none"/>
        </w:rPr>
        <w:t>5.  开标</w:t>
      </w:r>
      <w:bookmarkEnd w:id="341"/>
      <w:bookmarkEnd w:id="342"/>
      <w:bookmarkEnd w:id="343"/>
      <w:bookmarkEnd w:id="344"/>
      <w:bookmarkEnd w:id="345"/>
      <w:bookmarkEnd w:id="346"/>
      <w:bookmarkEnd w:id="347"/>
      <w:bookmarkEnd w:id="348"/>
    </w:p>
    <w:p w14:paraId="4091704C">
      <w:pPr>
        <w:pStyle w:val="5"/>
        <w:adjustRightInd w:val="0"/>
        <w:snapToGrid w:val="0"/>
        <w:spacing w:before="0" w:after="0" w:line="360" w:lineRule="auto"/>
        <w:rPr>
          <w:rFonts w:ascii="宋体" w:hAnsi="宋体"/>
          <w:b w:val="0"/>
          <w:snapToGrid w:val="0"/>
          <w:color w:val="auto"/>
          <w:sz w:val="24"/>
          <w:szCs w:val="24"/>
          <w:highlight w:val="none"/>
        </w:rPr>
      </w:pPr>
      <w:bookmarkStart w:id="349" w:name="_Toc177985689"/>
      <w:bookmarkStart w:id="350" w:name="_Toc277082584"/>
      <w:bookmarkStart w:id="351" w:name="_Toc287620717"/>
      <w:bookmarkStart w:id="352" w:name="_Toc287607778"/>
      <w:bookmarkStart w:id="353" w:name="_Toc509218742"/>
      <w:bookmarkStart w:id="354" w:name="_Toc430530467"/>
      <w:bookmarkStart w:id="355" w:name="_Toc200513158"/>
      <w:bookmarkStart w:id="356" w:name="_Toc224103349"/>
      <w:r>
        <w:rPr>
          <w:rFonts w:ascii="宋体" w:hAnsi="宋体"/>
          <w:b w:val="0"/>
          <w:snapToGrid w:val="0"/>
          <w:color w:val="auto"/>
          <w:sz w:val="24"/>
          <w:szCs w:val="24"/>
          <w:highlight w:val="none"/>
        </w:rPr>
        <w:t>5.1  开标时间和地点</w:t>
      </w:r>
      <w:bookmarkEnd w:id="349"/>
      <w:bookmarkEnd w:id="350"/>
      <w:bookmarkEnd w:id="351"/>
      <w:bookmarkEnd w:id="352"/>
      <w:bookmarkEnd w:id="353"/>
      <w:bookmarkEnd w:id="354"/>
      <w:bookmarkEnd w:id="355"/>
      <w:bookmarkEnd w:id="356"/>
    </w:p>
    <w:p w14:paraId="2D8D8D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须知前附表第4.2.1项规定的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截止时间（开标时间）和</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的法定代表人或其委托代理人准时参加。</w:t>
      </w:r>
    </w:p>
    <w:p w14:paraId="1FC9117D">
      <w:pPr>
        <w:pStyle w:val="5"/>
        <w:adjustRightInd w:val="0"/>
        <w:snapToGrid w:val="0"/>
        <w:spacing w:before="0" w:after="0" w:line="360" w:lineRule="auto"/>
        <w:rPr>
          <w:rFonts w:ascii="宋体" w:hAnsi="宋体"/>
          <w:b w:val="0"/>
          <w:snapToGrid w:val="0"/>
          <w:color w:val="auto"/>
          <w:sz w:val="24"/>
          <w:szCs w:val="24"/>
          <w:highlight w:val="none"/>
        </w:rPr>
      </w:pPr>
      <w:bookmarkStart w:id="357" w:name="_Toc287620718"/>
      <w:bookmarkStart w:id="358" w:name="_Toc509218743"/>
      <w:bookmarkStart w:id="359" w:name="_Toc224103350"/>
      <w:bookmarkStart w:id="360" w:name="_Toc287607779"/>
      <w:bookmarkStart w:id="361" w:name="_Toc177985690"/>
      <w:bookmarkStart w:id="362" w:name="_Toc200513159"/>
      <w:bookmarkStart w:id="363" w:name="_Toc277082585"/>
      <w:bookmarkStart w:id="364" w:name="_Toc430530468"/>
      <w:r>
        <w:rPr>
          <w:rFonts w:ascii="宋体" w:hAnsi="宋体"/>
          <w:b w:val="0"/>
          <w:snapToGrid w:val="0"/>
          <w:color w:val="auto"/>
          <w:sz w:val="24"/>
          <w:szCs w:val="24"/>
          <w:highlight w:val="none"/>
        </w:rPr>
        <w:t>5.2  开标程序</w:t>
      </w:r>
      <w:bookmarkEnd w:id="357"/>
      <w:bookmarkEnd w:id="358"/>
      <w:bookmarkEnd w:id="359"/>
      <w:bookmarkEnd w:id="360"/>
      <w:bookmarkEnd w:id="361"/>
      <w:bookmarkEnd w:id="362"/>
      <w:bookmarkEnd w:id="363"/>
      <w:bookmarkEnd w:id="364"/>
    </w:p>
    <w:p w14:paraId="07CFE106">
      <w:pPr>
        <w:autoSpaceDE w:val="0"/>
        <w:autoSpaceDN w:val="0"/>
        <w:adjustRightInd w:val="0"/>
        <w:snapToGrid w:val="0"/>
        <w:spacing w:line="360" w:lineRule="auto"/>
        <w:ind w:firstLine="420" w:firstLineChars="200"/>
        <w:rPr>
          <w:rFonts w:ascii="宋体" w:hAnsi="宋体"/>
          <w:color w:val="auto"/>
          <w:szCs w:val="21"/>
          <w:highlight w:val="none"/>
        </w:rPr>
      </w:pPr>
      <w:bookmarkStart w:id="365" w:name="_Toc224103351"/>
      <w:bookmarkStart w:id="366" w:name="_Toc200513160"/>
      <w:bookmarkStart w:id="367" w:name="_Toc287607780"/>
      <w:bookmarkStart w:id="368" w:name="_Toc277082586"/>
      <w:bookmarkStart w:id="369" w:name="_Toc287620719"/>
      <w:r>
        <w:rPr>
          <w:rFonts w:ascii="宋体" w:hAnsi="宋体"/>
          <w:color w:val="auto"/>
          <w:szCs w:val="21"/>
          <w:highlight w:val="none"/>
        </w:rPr>
        <w:t>详见</w:t>
      </w:r>
      <w:r>
        <w:rPr>
          <w:rFonts w:hint="eastAsia" w:ascii="宋体" w:hAnsi="宋体"/>
          <w:color w:val="auto"/>
          <w:szCs w:val="21"/>
          <w:highlight w:val="none"/>
          <w:lang w:eastAsia="zh-CN"/>
        </w:rPr>
        <w:t>投标人</w:t>
      </w:r>
      <w:r>
        <w:rPr>
          <w:rFonts w:ascii="宋体" w:hAnsi="宋体"/>
          <w:color w:val="auto"/>
          <w:szCs w:val="21"/>
          <w:highlight w:val="none"/>
        </w:rPr>
        <w:t>须知前附表第5.2款开标程序。</w:t>
      </w:r>
    </w:p>
    <w:p w14:paraId="09379F62">
      <w:pPr>
        <w:pStyle w:val="5"/>
        <w:adjustRightInd w:val="0"/>
        <w:snapToGrid w:val="0"/>
        <w:spacing w:before="0" w:after="0" w:line="360" w:lineRule="auto"/>
        <w:rPr>
          <w:rFonts w:ascii="宋体" w:hAnsi="宋体"/>
          <w:b w:val="0"/>
          <w:snapToGrid w:val="0"/>
          <w:color w:val="auto"/>
          <w:sz w:val="24"/>
          <w:szCs w:val="24"/>
          <w:highlight w:val="none"/>
        </w:rPr>
      </w:pPr>
      <w:bookmarkStart w:id="370" w:name="_Toc177985691"/>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70"/>
    </w:p>
    <w:p w14:paraId="0CAF6F5E">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招标人</w:t>
      </w:r>
      <w:r>
        <w:rPr>
          <w:rFonts w:hint="eastAsia" w:ascii="宋体" w:hAnsi="宋体"/>
          <w:color w:val="auto"/>
          <w:szCs w:val="21"/>
          <w:highlight w:val="none"/>
        </w:rPr>
        <w:t>当场作出答复，并制作记录，有异议的</w:t>
      </w:r>
      <w:r>
        <w:rPr>
          <w:rFonts w:hint="eastAsia" w:ascii="宋体" w:hAnsi="宋体"/>
          <w:color w:val="auto"/>
          <w:szCs w:val="21"/>
          <w:highlight w:val="none"/>
          <w:lang w:eastAsia="zh-CN"/>
        </w:rPr>
        <w:t>投标人</w:t>
      </w:r>
      <w:r>
        <w:rPr>
          <w:rFonts w:hint="eastAsia" w:ascii="宋体" w:hAnsi="宋体"/>
          <w:color w:val="auto"/>
          <w:szCs w:val="21"/>
          <w:highlight w:val="none"/>
        </w:rPr>
        <w:t>代表、</w:t>
      </w:r>
      <w:r>
        <w:rPr>
          <w:rFonts w:hint="eastAsia" w:ascii="宋体" w:hAnsi="宋体"/>
          <w:color w:val="auto"/>
          <w:szCs w:val="21"/>
          <w:highlight w:val="none"/>
          <w:lang w:eastAsia="zh-CN"/>
        </w:rPr>
        <w:t>招标人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1C24580C">
      <w:pPr>
        <w:pStyle w:val="4"/>
        <w:adjustRightInd w:val="0"/>
        <w:snapToGrid w:val="0"/>
        <w:spacing w:before="0" w:after="0" w:line="360" w:lineRule="auto"/>
        <w:rPr>
          <w:rFonts w:ascii="宋体" w:hAnsi="宋体"/>
          <w:b w:val="0"/>
          <w:snapToGrid w:val="0"/>
          <w:color w:val="auto"/>
          <w:highlight w:val="none"/>
        </w:rPr>
      </w:pPr>
      <w:bookmarkStart w:id="371" w:name="_Toc177985692"/>
      <w:bookmarkStart w:id="372" w:name="_Toc430530469"/>
      <w:bookmarkStart w:id="373" w:name="_Toc509218744"/>
      <w:r>
        <w:rPr>
          <w:rFonts w:ascii="宋体" w:hAnsi="宋体"/>
          <w:b w:val="0"/>
          <w:snapToGrid w:val="0"/>
          <w:color w:val="auto"/>
          <w:highlight w:val="none"/>
        </w:rPr>
        <w:t>6.  评标</w:t>
      </w:r>
      <w:bookmarkEnd w:id="365"/>
      <w:bookmarkEnd w:id="366"/>
      <w:bookmarkEnd w:id="367"/>
      <w:bookmarkEnd w:id="368"/>
      <w:bookmarkEnd w:id="369"/>
      <w:bookmarkEnd w:id="371"/>
      <w:bookmarkEnd w:id="372"/>
      <w:bookmarkEnd w:id="373"/>
    </w:p>
    <w:p w14:paraId="6791AF19">
      <w:pPr>
        <w:pStyle w:val="5"/>
        <w:adjustRightInd w:val="0"/>
        <w:snapToGrid w:val="0"/>
        <w:spacing w:before="0" w:after="0" w:line="360" w:lineRule="auto"/>
        <w:rPr>
          <w:rFonts w:ascii="宋体" w:hAnsi="宋体"/>
          <w:b w:val="0"/>
          <w:snapToGrid w:val="0"/>
          <w:color w:val="auto"/>
          <w:sz w:val="24"/>
          <w:szCs w:val="24"/>
          <w:highlight w:val="none"/>
        </w:rPr>
      </w:pPr>
      <w:bookmarkStart w:id="374" w:name="_Toc287620720"/>
      <w:bookmarkStart w:id="375" w:name="_Toc287607781"/>
      <w:bookmarkStart w:id="376" w:name="_Toc430530470"/>
      <w:bookmarkStart w:id="377" w:name="_Toc224103352"/>
      <w:bookmarkStart w:id="378" w:name="_Toc277082587"/>
      <w:bookmarkStart w:id="379" w:name="_Toc177985693"/>
      <w:bookmarkStart w:id="380" w:name="_Toc200513161"/>
      <w:bookmarkStart w:id="381" w:name="_Toc509218745"/>
      <w:r>
        <w:rPr>
          <w:rFonts w:ascii="宋体" w:hAnsi="宋体"/>
          <w:b w:val="0"/>
          <w:snapToGrid w:val="0"/>
          <w:color w:val="auto"/>
          <w:sz w:val="24"/>
          <w:szCs w:val="24"/>
          <w:highlight w:val="none"/>
        </w:rPr>
        <w:t>6.1  评标委员会</w:t>
      </w:r>
      <w:bookmarkEnd w:id="374"/>
      <w:bookmarkEnd w:id="375"/>
      <w:bookmarkEnd w:id="376"/>
      <w:bookmarkEnd w:id="377"/>
      <w:bookmarkEnd w:id="378"/>
      <w:bookmarkEnd w:id="379"/>
      <w:bookmarkEnd w:id="380"/>
      <w:bookmarkEnd w:id="381"/>
    </w:p>
    <w:p w14:paraId="6C702464">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依据法律法规和相关规范性文件组建的评标委员会负责。</w:t>
      </w:r>
    </w:p>
    <w:p w14:paraId="064BE17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402CB39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主要负责人的近亲属；</w:t>
      </w:r>
    </w:p>
    <w:p w14:paraId="379BB33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3F37FAA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公正评审的；</w:t>
      </w:r>
    </w:p>
    <w:p w14:paraId="6B386FF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标、评标以及其他与招</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标投</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标有关活动中从事违法行为而受过行政处罚或刑事处罚的</w:t>
      </w:r>
      <w:r>
        <w:rPr>
          <w:rFonts w:hint="eastAsia" w:ascii="宋体" w:hAnsi="宋体"/>
          <w:snapToGrid w:val="0"/>
          <w:color w:val="auto"/>
          <w:kern w:val="0"/>
          <w:szCs w:val="21"/>
          <w:highlight w:val="none"/>
        </w:rPr>
        <w:t>；</w:t>
      </w:r>
    </w:p>
    <w:p w14:paraId="45D1B5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14:paraId="74B744FE">
      <w:pPr>
        <w:pStyle w:val="284"/>
        <w:adjustRightInd w:val="0"/>
        <w:snapToGrid w:val="0"/>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651196DA">
      <w:pPr>
        <w:pStyle w:val="5"/>
        <w:adjustRightInd w:val="0"/>
        <w:snapToGrid w:val="0"/>
        <w:spacing w:before="0" w:after="0" w:line="360" w:lineRule="auto"/>
        <w:rPr>
          <w:rFonts w:ascii="宋体" w:hAnsi="宋体"/>
          <w:b w:val="0"/>
          <w:snapToGrid w:val="0"/>
          <w:color w:val="auto"/>
          <w:sz w:val="24"/>
          <w:szCs w:val="24"/>
          <w:highlight w:val="none"/>
        </w:rPr>
      </w:pPr>
      <w:bookmarkStart w:id="382" w:name="_Toc287620721"/>
      <w:bookmarkStart w:id="383" w:name="_Toc277082588"/>
      <w:bookmarkStart w:id="384" w:name="_Toc509218746"/>
      <w:bookmarkStart w:id="385" w:name="_Toc287607782"/>
      <w:bookmarkStart w:id="386" w:name="_Toc200513162"/>
      <w:bookmarkStart w:id="387" w:name="_Toc430530471"/>
      <w:bookmarkStart w:id="388" w:name="_Toc224103353"/>
      <w:bookmarkStart w:id="389" w:name="_Toc177985694"/>
      <w:r>
        <w:rPr>
          <w:rFonts w:ascii="宋体" w:hAnsi="宋体"/>
          <w:b w:val="0"/>
          <w:snapToGrid w:val="0"/>
          <w:color w:val="auto"/>
          <w:sz w:val="24"/>
          <w:szCs w:val="24"/>
          <w:highlight w:val="none"/>
        </w:rPr>
        <w:t>6.2  评标原则</w:t>
      </w:r>
      <w:bookmarkEnd w:id="382"/>
      <w:bookmarkEnd w:id="383"/>
      <w:bookmarkEnd w:id="384"/>
      <w:bookmarkEnd w:id="385"/>
      <w:bookmarkEnd w:id="386"/>
      <w:bookmarkEnd w:id="387"/>
      <w:bookmarkEnd w:id="388"/>
      <w:bookmarkEnd w:id="389"/>
    </w:p>
    <w:p w14:paraId="408F6E6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768E080B">
      <w:pPr>
        <w:pStyle w:val="5"/>
        <w:adjustRightInd w:val="0"/>
        <w:snapToGrid w:val="0"/>
        <w:spacing w:before="0" w:after="0" w:line="360" w:lineRule="auto"/>
        <w:rPr>
          <w:rFonts w:ascii="宋体" w:hAnsi="宋体"/>
          <w:b w:val="0"/>
          <w:snapToGrid w:val="0"/>
          <w:color w:val="auto"/>
          <w:sz w:val="24"/>
          <w:szCs w:val="24"/>
          <w:highlight w:val="none"/>
        </w:rPr>
      </w:pPr>
      <w:bookmarkStart w:id="390" w:name="_Toc430530472"/>
      <w:bookmarkStart w:id="391" w:name="_Toc287607783"/>
      <w:bookmarkStart w:id="392" w:name="_Toc287620722"/>
      <w:bookmarkStart w:id="393" w:name="_Toc224103354"/>
      <w:bookmarkStart w:id="394" w:name="_Toc509218747"/>
      <w:bookmarkStart w:id="395" w:name="_Toc177985695"/>
      <w:bookmarkStart w:id="396" w:name="_Toc277082589"/>
      <w:bookmarkStart w:id="397" w:name="_Toc200513163"/>
      <w:r>
        <w:rPr>
          <w:rFonts w:ascii="宋体" w:hAnsi="宋体"/>
          <w:b w:val="0"/>
          <w:snapToGrid w:val="0"/>
          <w:color w:val="auto"/>
          <w:sz w:val="24"/>
          <w:szCs w:val="24"/>
          <w:highlight w:val="none"/>
        </w:rPr>
        <w:t>6.3  评标</w:t>
      </w:r>
      <w:bookmarkEnd w:id="390"/>
      <w:bookmarkEnd w:id="391"/>
      <w:bookmarkEnd w:id="392"/>
      <w:bookmarkEnd w:id="393"/>
      <w:bookmarkEnd w:id="394"/>
      <w:bookmarkEnd w:id="395"/>
      <w:bookmarkEnd w:id="396"/>
      <w:bookmarkEnd w:id="397"/>
    </w:p>
    <w:p w14:paraId="7E99D9F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进行评审。第三章“评标办法”没有规定的方法、评审因素和标准，不得作为评标依据。</w:t>
      </w:r>
    </w:p>
    <w:p w14:paraId="1DA5FC3B">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rFonts w:ascii="宋体" w:hAnsi="宋体"/>
          <w:color w:val="auto"/>
          <w:highlight w:val="none"/>
        </w:rPr>
        <w:t>评标完成后，评标委员会应当向</w:t>
      </w:r>
      <w:r>
        <w:rPr>
          <w:rFonts w:hint="eastAsia" w:ascii="宋体" w:hAnsi="宋体"/>
          <w:color w:val="auto"/>
          <w:highlight w:val="none"/>
          <w:lang w:eastAsia="zh-CN"/>
        </w:rPr>
        <w:t>招标人</w:t>
      </w:r>
      <w:r>
        <w:rPr>
          <w:rFonts w:ascii="宋体" w:hAnsi="宋体"/>
          <w:color w:val="auto"/>
          <w:highlight w:val="none"/>
        </w:rPr>
        <w:t>提交书面评标报告和</w:t>
      </w:r>
      <w:r>
        <w:rPr>
          <w:rFonts w:hint="eastAsia" w:ascii="宋体" w:hAnsi="宋体"/>
          <w:color w:val="auto"/>
          <w:highlight w:val="none"/>
          <w:lang w:eastAsia="zh-CN"/>
        </w:rPr>
        <w:t>中标</w:t>
      </w:r>
      <w:r>
        <w:rPr>
          <w:rFonts w:ascii="宋体" w:hAnsi="宋体"/>
          <w:color w:val="auto"/>
          <w:highlight w:val="none"/>
        </w:rPr>
        <w:t>候选人名单。评标委员会推荐</w:t>
      </w:r>
      <w:r>
        <w:rPr>
          <w:rFonts w:hint="eastAsia" w:ascii="宋体" w:hAnsi="宋体"/>
          <w:color w:val="auto"/>
          <w:highlight w:val="none"/>
          <w:lang w:eastAsia="zh-CN"/>
        </w:rPr>
        <w:t>中标</w:t>
      </w:r>
      <w:r>
        <w:rPr>
          <w:rFonts w:ascii="宋体" w:hAnsi="宋体"/>
          <w:color w:val="auto"/>
          <w:highlight w:val="none"/>
        </w:rPr>
        <w:t>候选人的</w:t>
      </w:r>
      <w:r>
        <w:rPr>
          <w:rFonts w:hint="eastAsia" w:ascii="宋体" w:hAnsi="宋体"/>
          <w:color w:val="auto"/>
          <w:highlight w:val="none"/>
        </w:rPr>
        <w:t>数量</w:t>
      </w:r>
      <w:r>
        <w:rPr>
          <w:rFonts w:ascii="宋体" w:hAnsi="宋体"/>
          <w:color w:val="auto"/>
          <w:highlight w:val="none"/>
        </w:rPr>
        <w:t>见</w:t>
      </w:r>
      <w:r>
        <w:rPr>
          <w:rFonts w:hint="eastAsia" w:ascii="宋体" w:hAnsi="宋体"/>
          <w:color w:val="auto"/>
          <w:highlight w:val="none"/>
          <w:lang w:eastAsia="zh-CN"/>
        </w:rPr>
        <w:t>投标人</w:t>
      </w:r>
      <w:r>
        <w:rPr>
          <w:rFonts w:ascii="宋体" w:hAnsi="宋体"/>
          <w:color w:val="auto"/>
          <w:highlight w:val="none"/>
        </w:rPr>
        <w:t>须知前附表。</w:t>
      </w:r>
    </w:p>
    <w:p w14:paraId="116B2462">
      <w:pPr>
        <w:pStyle w:val="4"/>
        <w:adjustRightInd w:val="0"/>
        <w:snapToGrid w:val="0"/>
        <w:spacing w:before="0" w:after="0" w:line="360" w:lineRule="auto"/>
        <w:rPr>
          <w:rFonts w:ascii="宋体" w:hAnsi="宋体"/>
          <w:b w:val="0"/>
          <w:snapToGrid w:val="0"/>
          <w:color w:val="auto"/>
          <w:highlight w:val="none"/>
        </w:rPr>
      </w:pPr>
      <w:bookmarkStart w:id="398" w:name="_Toc430530473"/>
      <w:bookmarkStart w:id="399" w:name="_Toc177985696"/>
      <w:bookmarkStart w:id="400" w:name="_Toc200513164"/>
      <w:bookmarkStart w:id="401" w:name="_Toc277082590"/>
      <w:bookmarkStart w:id="402" w:name="_Toc509218748"/>
      <w:bookmarkStart w:id="403" w:name="_Toc224103355"/>
      <w:bookmarkStart w:id="404" w:name="_Toc287607784"/>
      <w:bookmarkStart w:id="405" w:name="_Toc287620723"/>
      <w:r>
        <w:rPr>
          <w:rFonts w:ascii="宋体" w:hAnsi="宋体"/>
          <w:b w:val="0"/>
          <w:snapToGrid w:val="0"/>
          <w:color w:val="auto"/>
          <w:highlight w:val="none"/>
        </w:rPr>
        <w:t>7.  合同授予</w:t>
      </w:r>
      <w:bookmarkEnd w:id="398"/>
      <w:bookmarkEnd w:id="399"/>
      <w:bookmarkEnd w:id="400"/>
      <w:bookmarkEnd w:id="401"/>
      <w:bookmarkEnd w:id="402"/>
      <w:bookmarkEnd w:id="403"/>
      <w:bookmarkEnd w:id="404"/>
      <w:bookmarkEnd w:id="405"/>
    </w:p>
    <w:p w14:paraId="1BB5DCA7">
      <w:pPr>
        <w:pStyle w:val="5"/>
        <w:adjustRightInd w:val="0"/>
        <w:snapToGrid w:val="0"/>
        <w:spacing w:before="0" w:after="0" w:line="360" w:lineRule="auto"/>
        <w:rPr>
          <w:rFonts w:ascii="宋体" w:hAnsi="宋体"/>
          <w:b w:val="0"/>
          <w:snapToGrid w:val="0"/>
          <w:color w:val="auto"/>
          <w:sz w:val="24"/>
          <w:szCs w:val="24"/>
          <w:highlight w:val="none"/>
        </w:rPr>
      </w:pPr>
      <w:bookmarkStart w:id="406" w:name="_Toc287607785"/>
      <w:bookmarkStart w:id="407" w:name="_Toc224103356"/>
      <w:bookmarkStart w:id="408" w:name="_Toc430530474"/>
      <w:bookmarkStart w:id="409" w:name="_Toc200513165"/>
      <w:bookmarkStart w:id="410" w:name="_Toc277082591"/>
      <w:bookmarkStart w:id="411" w:name="_Toc509218749"/>
      <w:bookmarkStart w:id="412" w:name="_Toc287620724"/>
      <w:bookmarkStart w:id="413" w:name="_Toc177985697"/>
      <w:r>
        <w:rPr>
          <w:rFonts w:ascii="宋体" w:hAnsi="宋体"/>
          <w:b w:val="0"/>
          <w:snapToGrid w:val="0"/>
          <w:color w:val="auto"/>
          <w:sz w:val="24"/>
          <w:szCs w:val="24"/>
          <w:highlight w:val="none"/>
        </w:rPr>
        <w:t xml:space="preserve">7.1  </w:t>
      </w:r>
      <w:bookmarkEnd w:id="406"/>
      <w:bookmarkEnd w:id="407"/>
      <w:bookmarkEnd w:id="408"/>
      <w:bookmarkEnd w:id="409"/>
      <w:bookmarkEnd w:id="410"/>
      <w:bookmarkEnd w:id="411"/>
      <w:bookmarkEnd w:id="412"/>
      <w:r>
        <w:rPr>
          <w:rFonts w:hint="eastAsia" w:ascii="宋体" w:hAnsi="宋体"/>
          <w:b w:val="0"/>
          <w:snapToGrid w:val="0"/>
          <w:color w:val="auto"/>
          <w:sz w:val="24"/>
          <w:szCs w:val="24"/>
          <w:highlight w:val="none"/>
          <w:lang w:eastAsia="zh-CN"/>
        </w:rPr>
        <w:t>中标</w:t>
      </w:r>
      <w:r>
        <w:rPr>
          <w:rFonts w:hint="eastAsia" w:ascii="宋体" w:hAnsi="宋体"/>
          <w:b w:val="0"/>
          <w:snapToGrid w:val="0"/>
          <w:color w:val="auto"/>
          <w:sz w:val="24"/>
          <w:szCs w:val="24"/>
          <w:highlight w:val="none"/>
        </w:rPr>
        <w:t>候选人公示</w:t>
      </w:r>
      <w:bookmarkEnd w:id="413"/>
    </w:p>
    <w:p w14:paraId="0CC751B2">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招标人</w:t>
      </w:r>
      <w:r>
        <w:rPr>
          <w:rFonts w:ascii="宋体" w:hAnsi="宋体"/>
          <w:color w:val="auto"/>
          <w:szCs w:val="21"/>
          <w:highlight w:val="none"/>
        </w:rPr>
        <w:t>在收到评标报告之日起3日内，按照</w:t>
      </w:r>
      <w:r>
        <w:rPr>
          <w:rFonts w:hint="eastAsia" w:ascii="宋体" w:hAnsi="宋体"/>
          <w:color w:val="auto"/>
          <w:szCs w:val="21"/>
          <w:highlight w:val="none"/>
          <w:lang w:eastAsia="zh-CN"/>
        </w:rPr>
        <w:t>投标人</w:t>
      </w:r>
      <w:r>
        <w:rPr>
          <w:rFonts w:ascii="宋体" w:hAnsi="宋体"/>
          <w:color w:val="auto"/>
          <w:szCs w:val="21"/>
          <w:highlight w:val="none"/>
        </w:rPr>
        <w:t>须知前附表规定的公示媒介和期限公示</w:t>
      </w:r>
      <w:r>
        <w:rPr>
          <w:rFonts w:hint="eastAsia" w:ascii="宋体" w:hAnsi="宋体"/>
          <w:color w:val="auto"/>
          <w:szCs w:val="21"/>
          <w:highlight w:val="none"/>
          <w:lang w:eastAsia="zh-CN"/>
        </w:rPr>
        <w:t>中标</w:t>
      </w:r>
      <w:r>
        <w:rPr>
          <w:rFonts w:ascii="宋体" w:hAnsi="宋体"/>
          <w:color w:val="auto"/>
          <w:szCs w:val="21"/>
          <w:highlight w:val="none"/>
        </w:rPr>
        <w:t>候选人，公示期不得少于3天。</w:t>
      </w:r>
    </w:p>
    <w:p w14:paraId="2AFDAE9E">
      <w:pPr>
        <w:pStyle w:val="5"/>
        <w:adjustRightInd w:val="0"/>
        <w:snapToGrid w:val="0"/>
        <w:spacing w:before="0" w:after="0" w:line="360" w:lineRule="auto"/>
        <w:rPr>
          <w:rFonts w:ascii="宋体" w:hAnsi="宋体"/>
          <w:b w:val="0"/>
          <w:snapToGrid w:val="0"/>
          <w:color w:val="auto"/>
          <w:sz w:val="24"/>
          <w:szCs w:val="24"/>
          <w:highlight w:val="none"/>
        </w:rPr>
      </w:pPr>
      <w:bookmarkStart w:id="414" w:name="_Toc177985698"/>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14"/>
    </w:p>
    <w:p w14:paraId="2795BFC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或者其他利害关系人对评标结果有异议的，应当在</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候选人公示期间提出。</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将在收到异议之日起 3 日内作出答复；作出答复前，将暂停</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w:t>
      </w:r>
    </w:p>
    <w:p w14:paraId="6EC183F5">
      <w:pPr>
        <w:pStyle w:val="5"/>
        <w:adjustRightInd w:val="0"/>
        <w:snapToGrid w:val="0"/>
        <w:spacing w:before="0" w:after="0" w:line="360" w:lineRule="auto"/>
        <w:rPr>
          <w:rFonts w:ascii="宋体" w:hAnsi="宋体"/>
          <w:b w:val="0"/>
          <w:snapToGrid w:val="0"/>
          <w:color w:val="auto"/>
          <w:sz w:val="24"/>
          <w:szCs w:val="24"/>
          <w:highlight w:val="none"/>
        </w:rPr>
      </w:pPr>
      <w:bookmarkStart w:id="415" w:name="_Toc177985699"/>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lang w:eastAsia="zh-CN"/>
        </w:rPr>
        <w:t>中标</w:t>
      </w:r>
      <w:r>
        <w:rPr>
          <w:rFonts w:hint="eastAsia" w:ascii="宋体" w:hAnsi="宋体"/>
          <w:b w:val="0"/>
          <w:snapToGrid w:val="0"/>
          <w:color w:val="auto"/>
          <w:sz w:val="24"/>
          <w:szCs w:val="24"/>
          <w:highlight w:val="none"/>
        </w:rPr>
        <w:t>候选人履约能力审查</w:t>
      </w:r>
      <w:bookmarkEnd w:id="415"/>
    </w:p>
    <w:p w14:paraId="0A8E64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候选人的经营、财务状况发生较大变化或存在违法行为，</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认为可能影响其履约能力的，将在发出</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通知书前提请原评标委员会按照</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文件规定的标准和方法进行审查确认。</w:t>
      </w:r>
    </w:p>
    <w:p w14:paraId="550F91EA">
      <w:pPr>
        <w:pStyle w:val="5"/>
        <w:adjustRightInd w:val="0"/>
        <w:snapToGrid w:val="0"/>
        <w:spacing w:before="0" w:after="0" w:line="360" w:lineRule="auto"/>
        <w:rPr>
          <w:rFonts w:ascii="宋体" w:hAnsi="宋体"/>
          <w:b w:val="0"/>
          <w:snapToGrid w:val="0"/>
          <w:color w:val="auto"/>
          <w:sz w:val="24"/>
          <w:szCs w:val="24"/>
          <w:highlight w:val="none"/>
        </w:rPr>
      </w:pPr>
      <w:bookmarkStart w:id="416" w:name="_Toc177985700"/>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16"/>
    </w:p>
    <w:p w14:paraId="0A0716C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须知前附表的规定，</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授权的评标委员会依法确定</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w:t>
      </w:r>
    </w:p>
    <w:p w14:paraId="67066A1F">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eastAsia="zh-CN"/>
        </w:rPr>
        <w:t>招标人</w:t>
      </w:r>
      <w:r>
        <w:rPr>
          <w:rFonts w:ascii="宋体" w:hAnsi="宋体"/>
          <w:color w:val="auto"/>
          <w:highlight w:val="none"/>
        </w:rPr>
        <w:t>应当确定排名第一的</w:t>
      </w:r>
      <w:r>
        <w:rPr>
          <w:rFonts w:hint="eastAsia" w:ascii="宋体" w:hAnsi="宋体"/>
          <w:color w:val="auto"/>
          <w:highlight w:val="none"/>
          <w:lang w:eastAsia="zh-CN"/>
        </w:rPr>
        <w:t>中标</w:t>
      </w:r>
      <w:r>
        <w:rPr>
          <w:rFonts w:ascii="宋体" w:hAnsi="宋体"/>
          <w:color w:val="auto"/>
          <w:highlight w:val="none"/>
        </w:rPr>
        <w:t>候选人为</w:t>
      </w:r>
      <w:r>
        <w:rPr>
          <w:rFonts w:hint="eastAsia" w:ascii="宋体" w:hAnsi="宋体"/>
          <w:color w:val="auto"/>
          <w:highlight w:val="none"/>
          <w:lang w:eastAsia="zh-CN"/>
        </w:rPr>
        <w:t>中标</w:t>
      </w:r>
      <w:r>
        <w:rPr>
          <w:rFonts w:ascii="宋体" w:hAnsi="宋体"/>
          <w:color w:val="auto"/>
          <w:highlight w:val="none"/>
        </w:rPr>
        <w:t>人。排名第一的</w:t>
      </w:r>
      <w:r>
        <w:rPr>
          <w:rFonts w:hint="eastAsia" w:ascii="宋体" w:hAnsi="宋体"/>
          <w:color w:val="auto"/>
          <w:highlight w:val="none"/>
          <w:lang w:eastAsia="zh-CN"/>
        </w:rPr>
        <w:t>中标</w:t>
      </w:r>
      <w:r>
        <w:rPr>
          <w:rFonts w:ascii="宋体" w:hAnsi="宋体"/>
          <w:color w:val="auto"/>
          <w:highlight w:val="none"/>
        </w:rPr>
        <w:t>候选人放弃</w:t>
      </w:r>
      <w:r>
        <w:rPr>
          <w:rFonts w:hint="eastAsia" w:ascii="宋体" w:hAnsi="宋体"/>
          <w:color w:val="auto"/>
          <w:highlight w:val="none"/>
          <w:lang w:eastAsia="zh-CN"/>
        </w:rPr>
        <w:t>中标</w:t>
      </w:r>
      <w:r>
        <w:rPr>
          <w:rFonts w:ascii="宋体" w:hAnsi="宋体"/>
          <w:color w:val="auto"/>
          <w:highlight w:val="none"/>
        </w:rPr>
        <w:t>、因不可抗力不能履行合同、不按照</w:t>
      </w:r>
      <w:r>
        <w:rPr>
          <w:rFonts w:hint="eastAsia" w:ascii="宋体" w:hAnsi="宋体"/>
          <w:color w:val="auto"/>
          <w:highlight w:val="none"/>
          <w:lang w:eastAsia="zh-CN"/>
        </w:rPr>
        <w:t>招标</w:t>
      </w:r>
      <w:r>
        <w:rPr>
          <w:rFonts w:ascii="宋体" w:hAnsi="宋体"/>
          <w:color w:val="auto"/>
          <w:highlight w:val="none"/>
        </w:rPr>
        <w:t>文件要求提交履约保证金，或者被查实存在影响</w:t>
      </w:r>
      <w:r>
        <w:rPr>
          <w:rFonts w:hint="eastAsia" w:ascii="宋体" w:hAnsi="宋体"/>
          <w:color w:val="auto"/>
          <w:highlight w:val="none"/>
          <w:lang w:eastAsia="zh-CN"/>
        </w:rPr>
        <w:t>中标</w:t>
      </w:r>
      <w:r>
        <w:rPr>
          <w:rFonts w:ascii="宋体" w:hAnsi="宋体"/>
          <w:color w:val="auto"/>
          <w:highlight w:val="none"/>
        </w:rPr>
        <w:t>结果的违法行为等情形，不符合</w:t>
      </w:r>
      <w:r>
        <w:rPr>
          <w:rFonts w:hint="eastAsia" w:ascii="宋体" w:hAnsi="宋体"/>
          <w:color w:val="auto"/>
          <w:highlight w:val="none"/>
          <w:lang w:eastAsia="zh-CN"/>
        </w:rPr>
        <w:t>中标</w:t>
      </w:r>
      <w:r>
        <w:rPr>
          <w:rFonts w:ascii="宋体" w:hAnsi="宋体"/>
          <w:color w:val="auto"/>
          <w:highlight w:val="none"/>
        </w:rPr>
        <w:t>条件的，</w:t>
      </w:r>
      <w:r>
        <w:rPr>
          <w:rFonts w:hint="eastAsia" w:ascii="宋体" w:hAnsi="宋体"/>
          <w:color w:val="auto"/>
          <w:highlight w:val="none"/>
          <w:lang w:eastAsia="zh-CN"/>
        </w:rPr>
        <w:t>招标人</w:t>
      </w:r>
      <w:r>
        <w:rPr>
          <w:rFonts w:ascii="宋体" w:hAnsi="宋体"/>
          <w:color w:val="auto"/>
          <w:highlight w:val="none"/>
        </w:rPr>
        <w:t>可以按照评标委员会提出的</w:t>
      </w:r>
      <w:r>
        <w:rPr>
          <w:rFonts w:hint="eastAsia" w:ascii="宋体" w:hAnsi="宋体"/>
          <w:color w:val="auto"/>
          <w:highlight w:val="none"/>
          <w:lang w:eastAsia="zh-CN"/>
        </w:rPr>
        <w:t>中标</w:t>
      </w:r>
      <w:r>
        <w:rPr>
          <w:rFonts w:ascii="宋体" w:hAnsi="宋体"/>
          <w:color w:val="auto"/>
          <w:highlight w:val="none"/>
        </w:rPr>
        <w:t>候选人名单排序依次确定其他</w:t>
      </w:r>
      <w:r>
        <w:rPr>
          <w:rFonts w:hint="eastAsia" w:ascii="宋体" w:hAnsi="宋体"/>
          <w:color w:val="auto"/>
          <w:highlight w:val="none"/>
          <w:lang w:eastAsia="zh-CN"/>
        </w:rPr>
        <w:t>中标</w:t>
      </w:r>
      <w:r>
        <w:rPr>
          <w:rFonts w:ascii="宋体" w:hAnsi="宋体"/>
          <w:color w:val="auto"/>
          <w:highlight w:val="none"/>
        </w:rPr>
        <w:t>候选人为</w:t>
      </w:r>
      <w:r>
        <w:rPr>
          <w:rFonts w:hint="eastAsia" w:ascii="宋体" w:hAnsi="宋体"/>
          <w:color w:val="auto"/>
          <w:highlight w:val="none"/>
          <w:lang w:eastAsia="zh-CN"/>
        </w:rPr>
        <w:t>中标</w:t>
      </w:r>
      <w:r>
        <w:rPr>
          <w:rFonts w:ascii="宋体" w:hAnsi="宋体"/>
          <w:color w:val="auto"/>
          <w:highlight w:val="none"/>
        </w:rPr>
        <w:t>人，也可以重新</w:t>
      </w:r>
      <w:r>
        <w:rPr>
          <w:rFonts w:hint="eastAsia" w:ascii="宋体" w:hAnsi="宋体"/>
          <w:color w:val="auto"/>
          <w:highlight w:val="none"/>
          <w:lang w:eastAsia="zh-CN"/>
        </w:rPr>
        <w:t>招标</w:t>
      </w:r>
      <w:r>
        <w:rPr>
          <w:rFonts w:ascii="宋体" w:hAnsi="宋体"/>
          <w:color w:val="auto"/>
          <w:highlight w:val="none"/>
        </w:rPr>
        <w:t>。</w:t>
      </w:r>
    </w:p>
    <w:p w14:paraId="162D1044">
      <w:pPr>
        <w:pStyle w:val="5"/>
        <w:adjustRightInd w:val="0"/>
        <w:snapToGrid w:val="0"/>
        <w:spacing w:before="0" w:after="0" w:line="360" w:lineRule="auto"/>
        <w:rPr>
          <w:rFonts w:ascii="宋体" w:hAnsi="宋体"/>
          <w:b w:val="0"/>
          <w:snapToGrid w:val="0"/>
          <w:color w:val="auto"/>
          <w:sz w:val="24"/>
          <w:szCs w:val="24"/>
          <w:highlight w:val="none"/>
        </w:rPr>
      </w:pPr>
      <w:bookmarkStart w:id="417" w:name="_Toc509218750"/>
      <w:bookmarkStart w:id="418" w:name="_Toc430530475"/>
      <w:bookmarkStart w:id="419" w:name="_Toc177985701"/>
      <w:r>
        <w:rPr>
          <w:rFonts w:ascii="宋体" w:hAnsi="宋体"/>
          <w:b w:val="0"/>
          <w:snapToGrid w:val="0"/>
          <w:color w:val="auto"/>
          <w:sz w:val="24"/>
          <w:szCs w:val="24"/>
          <w:highlight w:val="none"/>
        </w:rPr>
        <w:t xml:space="preserve">7.5  </w:t>
      </w:r>
      <w:r>
        <w:rPr>
          <w:rFonts w:hint="eastAsia" w:ascii="宋体" w:hAnsi="宋体"/>
          <w:b w:val="0"/>
          <w:snapToGrid w:val="0"/>
          <w:color w:val="auto"/>
          <w:sz w:val="24"/>
          <w:szCs w:val="24"/>
          <w:highlight w:val="none"/>
          <w:lang w:eastAsia="zh-CN"/>
        </w:rPr>
        <w:t>中标</w:t>
      </w:r>
      <w:r>
        <w:rPr>
          <w:rFonts w:ascii="宋体" w:hAnsi="宋体"/>
          <w:b w:val="0"/>
          <w:snapToGrid w:val="0"/>
          <w:color w:val="auto"/>
          <w:sz w:val="24"/>
          <w:szCs w:val="24"/>
          <w:highlight w:val="none"/>
        </w:rPr>
        <w:t>通知</w:t>
      </w:r>
      <w:bookmarkEnd w:id="417"/>
      <w:bookmarkEnd w:id="418"/>
      <w:bookmarkEnd w:id="419"/>
    </w:p>
    <w:p w14:paraId="7100316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有效期内，且未有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以书面形式向</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人发出</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结果通知未</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w:t>
      </w:r>
    </w:p>
    <w:p w14:paraId="0C92671D">
      <w:pPr>
        <w:pStyle w:val="5"/>
        <w:adjustRightInd w:val="0"/>
        <w:snapToGrid w:val="0"/>
        <w:spacing w:before="0" w:after="0" w:line="360" w:lineRule="auto"/>
        <w:rPr>
          <w:rFonts w:ascii="宋体" w:hAnsi="宋体"/>
          <w:b w:val="0"/>
          <w:snapToGrid w:val="0"/>
          <w:color w:val="auto"/>
          <w:sz w:val="24"/>
          <w:szCs w:val="24"/>
          <w:highlight w:val="none"/>
        </w:rPr>
      </w:pPr>
      <w:bookmarkStart w:id="420" w:name="_Toc177985702"/>
      <w:r>
        <w:rPr>
          <w:rFonts w:ascii="宋体" w:hAnsi="宋体"/>
          <w:b w:val="0"/>
          <w:snapToGrid w:val="0"/>
          <w:color w:val="auto"/>
          <w:sz w:val="24"/>
          <w:szCs w:val="24"/>
          <w:highlight w:val="none"/>
        </w:rPr>
        <w:t xml:space="preserve">7.6  </w:t>
      </w:r>
      <w:r>
        <w:rPr>
          <w:rFonts w:hint="eastAsia" w:ascii="宋体" w:hAnsi="宋体"/>
          <w:b w:val="0"/>
          <w:snapToGrid w:val="0"/>
          <w:color w:val="auto"/>
          <w:sz w:val="24"/>
          <w:szCs w:val="24"/>
          <w:highlight w:val="none"/>
        </w:rPr>
        <w:t>技术成果经济补偿</w:t>
      </w:r>
      <w:bookmarkEnd w:id="420"/>
    </w:p>
    <w:p w14:paraId="488605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对符合</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文件规定的未</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人的技术成果进行补偿的，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须知前附表规定的标准给予经济补偿，未</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中声明放弃技术成果经济补偿费的除外。</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将于</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通知书发出后 30 日内向未</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人支付技术成果经济补偿费。</w:t>
      </w:r>
    </w:p>
    <w:p w14:paraId="430E8210">
      <w:pPr>
        <w:pStyle w:val="5"/>
        <w:adjustRightInd w:val="0"/>
        <w:snapToGrid w:val="0"/>
        <w:spacing w:before="0" w:after="0" w:line="360" w:lineRule="auto"/>
        <w:rPr>
          <w:rFonts w:ascii="宋体" w:hAnsi="宋体"/>
          <w:b w:val="0"/>
          <w:snapToGrid w:val="0"/>
          <w:color w:val="auto"/>
          <w:sz w:val="24"/>
          <w:szCs w:val="24"/>
          <w:highlight w:val="none"/>
        </w:rPr>
      </w:pPr>
      <w:bookmarkStart w:id="421" w:name="_Toc224103358"/>
      <w:bookmarkStart w:id="422" w:name="_Toc430530476"/>
      <w:bookmarkStart w:id="423" w:name="_Toc200513167"/>
      <w:bookmarkStart w:id="424" w:name="_Toc509218751"/>
      <w:bookmarkStart w:id="425" w:name="_Toc287607787"/>
      <w:bookmarkStart w:id="426" w:name="_Toc177985703"/>
      <w:bookmarkStart w:id="427" w:name="_Toc287620726"/>
      <w:bookmarkStart w:id="428" w:name="_Toc277082593"/>
      <w:r>
        <w:rPr>
          <w:rFonts w:ascii="宋体" w:hAnsi="宋体"/>
          <w:b w:val="0"/>
          <w:snapToGrid w:val="0"/>
          <w:color w:val="auto"/>
          <w:sz w:val="24"/>
          <w:szCs w:val="24"/>
          <w:highlight w:val="none"/>
        </w:rPr>
        <w:t>7.7  履约担保</w:t>
      </w:r>
      <w:bookmarkEnd w:id="421"/>
      <w:bookmarkEnd w:id="422"/>
      <w:bookmarkEnd w:id="423"/>
      <w:bookmarkEnd w:id="424"/>
      <w:bookmarkEnd w:id="425"/>
      <w:bookmarkEnd w:id="426"/>
      <w:bookmarkEnd w:id="427"/>
      <w:bookmarkEnd w:id="428"/>
    </w:p>
    <w:p w14:paraId="345F05C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7.7.1  在签订合同前，</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人应按</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形式、金额</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文件第四章“合同条款及格式”规定的或者事先经过</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认可的履约担保格式向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提交履约担保。联合体</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的，其履约</w:t>
      </w:r>
      <w:r>
        <w:rPr>
          <w:rFonts w:hint="eastAsia" w:ascii="宋体" w:hAnsi="宋体"/>
          <w:snapToGrid w:val="0"/>
          <w:color w:val="auto"/>
          <w:kern w:val="0"/>
          <w:szCs w:val="21"/>
          <w:highlight w:val="none"/>
        </w:rPr>
        <w:t>担保由联合体牵头人或按照联合体协议的约定</w:t>
      </w:r>
      <w:r>
        <w:rPr>
          <w:rFonts w:ascii="宋体" w:hAnsi="宋体"/>
          <w:snapToGrid w:val="0"/>
          <w:color w:val="auto"/>
          <w:kern w:val="0"/>
          <w:szCs w:val="21"/>
          <w:highlight w:val="none"/>
        </w:rPr>
        <w:t>提交。</w:t>
      </w:r>
    </w:p>
    <w:p w14:paraId="60A1890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7.7.2  </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人不能按本章第7.7.1项要求提交履约担保的，视为放弃</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，其</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造成的损失超过</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保证金数额的，</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人还应当对超过部分予以赔偿。</w:t>
      </w:r>
    </w:p>
    <w:p w14:paraId="34418581">
      <w:pPr>
        <w:pStyle w:val="5"/>
        <w:adjustRightInd w:val="0"/>
        <w:snapToGrid w:val="0"/>
        <w:spacing w:before="0" w:after="0" w:line="360" w:lineRule="auto"/>
        <w:rPr>
          <w:rFonts w:ascii="宋体" w:hAnsi="宋体"/>
          <w:b w:val="0"/>
          <w:snapToGrid w:val="0"/>
          <w:color w:val="auto"/>
          <w:sz w:val="24"/>
          <w:szCs w:val="24"/>
          <w:highlight w:val="none"/>
        </w:rPr>
      </w:pPr>
      <w:bookmarkStart w:id="429" w:name="_Toc224103359"/>
      <w:bookmarkStart w:id="430" w:name="_Toc277082594"/>
      <w:bookmarkStart w:id="431" w:name="_Toc177985704"/>
      <w:bookmarkStart w:id="432" w:name="_Toc287607788"/>
      <w:bookmarkStart w:id="433" w:name="_Toc287620727"/>
      <w:bookmarkStart w:id="434" w:name="_Toc200513168"/>
      <w:bookmarkStart w:id="435" w:name="_Toc509218752"/>
      <w:bookmarkStart w:id="436" w:name="_Toc430530477"/>
      <w:r>
        <w:rPr>
          <w:rFonts w:ascii="宋体" w:hAnsi="宋体"/>
          <w:b w:val="0"/>
          <w:snapToGrid w:val="0"/>
          <w:color w:val="auto"/>
          <w:sz w:val="24"/>
          <w:szCs w:val="24"/>
          <w:highlight w:val="none"/>
        </w:rPr>
        <w:t>7.8  签订合同</w:t>
      </w:r>
      <w:bookmarkEnd w:id="429"/>
      <w:bookmarkEnd w:id="430"/>
      <w:bookmarkEnd w:id="431"/>
      <w:bookmarkEnd w:id="432"/>
      <w:bookmarkEnd w:id="433"/>
      <w:bookmarkEnd w:id="434"/>
      <w:bookmarkEnd w:id="435"/>
      <w:bookmarkEnd w:id="436"/>
    </w:p>
    <w:p w14:paraId="0D2DB77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7.8.1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人应当自</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人的</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订立书面合同。</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w:t>
      </w:r>
      <w:r>
        <w:rPr>
          <w:rFonts w:hint="eastAsia" w:ascii="宋体" w:hAnsi="宋体"/>
          <w:snapToGrid w:val="0"/>
          <w:color w:val="auto"/>
          <w:kern w:val="0"/>
          <w:szCs w:val="21"/>
          <w:highlight w:val="none"/>
        </w:rPr>
        <w:t>放弃</w:t>
      </w:r>
      <w:r>
        <w:rPr>
          <w:rFonts w:hint="eastAsia" w:ascii="宋体" w:hAnsi="宋体"/>
          <w:snapToGrid w:val="0"/>
          <w:color w:val="auto"/>
          <w:kern w:val="0"/>
          <w:szCs w:val="21"/>
          <w:highlight w:val="none"/>
          <w:lang w:eastAsia="zh-CN"/>
        </w:rPr>
        <w:t>中标</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文件要求提交履约担保的，</w:t>
      </w:r>
      <w:r>
        <w:rPr>
          <w:rFonts w:hint="eastAsia" w:ascii="宋体" w:hAnsi="宋体"/>
          <w:snapToGrid w:val="0"/>
          <w:color w:val="auto"/>
          <w:kern w:val="0"/>
          <w:szCs w:val="21"/>
          <w:highlight w:val="none"/>
          <w:lang w:eastAsia="zh-CN"/>
        </w:rPr>
        <w:t>招标人</w:t>
      </w:r>
      <w:r>
        <w:rPr>
          <w:rFonts w:ascii="宋体" w:hAnsi="宋体"/>
          <w:color w:val="auto"/>
          <w:spacing w:val="-3"/>
          <w:highlight w:val="none"/>
        </w:rPr>
        <w:t>有权</w:t>
      </w:r>
      <w:r>
        <w:rPr>
          <w:rFonts w:ascii="宋体" w:hAnsi="宋体"/>
          <w:snapToGrid w:val="0"/>
          <w:color w:val="auto"/>
          <w:kern w:val="0"/>
          <w:szCs w:val="21"/>
          <w:highlight w:val="none"/>
        </w:rPr>
        <w:t>取消其</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资格，其</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造成的损失超过</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保证金数额的，</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人还应当对超过部分予以赔偿。</w:t>
      </w:r>
    </w:p>
    <w:p w14:paraId="0E443B9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无正当理由拒签合同，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中标</w:t>
      </w:r>
      <w:r>
        <w:rPr>
          <w:rFonts w:hint="eastAsia" w:ascii="宋体" w:hAnsi="宋体"/>
          <w:snapToGrid w:val="0"/>
          <w:color w:val="auto"/>
          <w:kern w:val="0"/>
          <w:szCs w:val="21"/>
          <w:highlight w:val="none"/>
        </w:rPr>
        <w:t>人提出附加条件或者更改合同实质性内容的，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向</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人退还</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保证金；给</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人造成损失的，还应当赔偿损失。</w:t>
      </w:r>
    </w:p>
    <w:p w14:paraId="5F0255FF">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7.8.3  联合体</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的，联合体各方应当共同与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签订合同，就</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项目向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承担连带责任。</w:t>
      </w:r>
    </w:p>
    <w:p w14:paraId="2F7A11EF">
      <w:pPr>
        <w:pStyle w:val="4"/>
        <w:adjustRightInd w:val="0"/>
        <w:snapToGrid w:val="0"/>
        <w:spacing w:before="0" w:after="0" w:line="360" w:lineRule="auto"/>
        <w:rPr>
          <w:rFonts w:hint="eastAsia" w:ascii="宋体" w:hAnsi="宋体" w:eastAsia="宋体"/>
          <w:b w:val="0"/>
          <w:snapToGrid w:val="0"/>
          <w:color w:val="auto"/>
          <w:highlight w:val="none"/>
          <w:lang w:eastAsia="zh-CN"/>
        </w:rPr>
      </w:pPr>
      <w:bookmarkStart w:id="437" w:name="_Toc430530478"/>
      <w:bookmarkStart w:id="438" w:name="_Toc287620728"/>
      <w:bookmarkStart w:id="439" w:name="_Toc509218753"/>
      <w:bookmarkStart w:id="440" w:name="_Toc287607789"/>
      <w:bookmarkStart w:id="441" w:name="_Toc277082595"/>
      <w:bookmarkStart w:id="442" w:name="_Toc177985705"/>
      <w:bookmarkStart w:id="443" w:name="_Toc224103360"/>
      <w:bookmarkStart w:id="444" w:name="_Toc200513169"/>
      <w:r>
        <w:rPr>
          <w:rFonts w:ascii="宋体" w:hAnsi="宋体"/>
          <w:b w:val="0"/>
          <w:snapToGrid w:val="0"/>
          <w:color w:val="auto"/>
          <w:highlight w:val="none"/>
        </w:rPr>
        <w:t>8.  重新</w:t>
      </w:r>
      <w:r>
        <w:rPr>
          <w:rFonts w:hint="eastAsia" w:ascii="宋体" w:hAnsi="宋体"/>
          <w:b w:val="0"/>
          <w:snapToGrid w:val="0"/>
          <w:color w:val="auto"/>
          <w:highlight w:val="none"/>
          <w:lang w:eastAsia="zh-CN"/>
        </w:rPr>
        <w:t>招标</w:t>
      </w:r>
      <w:r>
        <w:rPr>
          <w:rFonts w:ascii="宋体" w:hAnsi="宋体"/>
          <w:b w:val="0"/>
          <w:snapToGrid w:val="0"/>
          <w:color w:val="auto"/>
          <w:highlight w:val="none"/>
        </w:rPr>
        <w:t>和不再</w:t>
      </w:r>
      <w:bookmarkEnd w:id="437"/>
      <w:bookmarkEnd w:id="438"/>
      <w:bookmarkEnd w:id="439"/>
      <w:bookmarkEnd w:id="440"/>
      <w:bookmarkEnd w:id="441"/>
      <w:bookmarkEnd w:id="442"/>
      <w:bookmarkEnd w:id="443"/>
      <w:bookmarkEnd w:id="444"/>
      <w:r>
        <w:rPr>
          <w:rFonts w:hint="eastAsia" w:ascii="宋体" w:hAnsi="宋体"/>
          <w:b w:val="0"/>
          <w:snapToGrid w:val="0"/>
          <w:color w:val="auto"/>
          <w:highlight w:val="none"/>
          <w:lang w:eastAsia="zh-CN"/>
        </w:rPr>
        <w:t>招标</w:t>
      </w:r>
    </w:p>
    <w:p w14:paraId="410A03F5">
      <w:pPr>
        <w:pStyle w:val="5"/>
        <w:adjustRightInd w:val="0"/>
        <w:snapToGrid w:val="0"/>
        <w:spacing w:before="0" w:after="0" w:line="360" w:lineRule="auto"/>
        <w:rPr>
          <w:rFonts w:ascii="宋体" w:hAnsi="宋体"/>
          <w:b w:val="0"/>
          <w:snapToGrid w:val="0"/>
          <w:color w:val="auto"/>
          <w:sz w:val="24"/>
          <w:szCs w:val="24"/>
          <w:highlight w:val="none"/>
        </w:rPr>
      </w:pPr>
      <w:bookmarkStart w:id="445" w:name="_Toc277082596"/>
      <w:bookmarkStart w:id="446" w:name="_Toc509218754"/>
      <w:bookmarkStart w:id="447" w:name="_Toc287620729"/>
      <w:bookmarkStart w:id="448" w:name="_Toc430530479"/>
      <w:bookmarkStart w:id="449" w:name="_Toc287607790"/>
      <w:bookmarkStart w:id="450" w:name="_Toc224103361"/>
      <w:bookmarkStart w:id="451" w:name="_Toc200513170"/>
      <w:bookmarkStart w:id="452" w:name="_Toc177985706"/>
      <w:r>
        <w:rPr>
          <w:rFonts w:ascii="宋体" w:hAnsi="宋体"/>
          <w:b w:val="0"/>
          <w:snapToGrid w:val="0"/>
          <w:color w:val="auto"/>
          <w:sz w:val="24"/>
          <w:szCs w:val="24"/>
          <w:highlight w:val="none"/>
        </w:rPr>
        <w:t>8.1  重新</w:t>
      </w:r>
      <w:bookmarkEnd w:id="445"/>
      <w:bookmarkEnd w:id="446"/>
      <w:bookmarkEnd w:id="447"/>
      <w:bookmarkEnd w:id="448"/>
      <w:bookmarkEnd w:id="449"/>
      <w:bookmarkEnd w:id="450"/>
      <w:bookmarkEnd w:id="451"/>
      <w:r>
        <w:rPr>
          <w:rFonts w:hint="eastAsia" w:ascii="宋体" w:hAnsi="宋体"/>
          <w:b w:val="0"/>
          <w:snapToGrid w:val="0"/>
          <w:color w:val="auto"/>
          <w:sz w:val="24"/>
          <w:szCs w:val="24"/>
          <w:highlight w:val="none"/>
          <w:lang w:eastAsia="zh-CN"/>
        </w:rPr>
        <w:t>招标</w:t>
      </w:r>
      <w:r>
        <w:rPr>
          <w:rFonts w:hint="eastAsia" w:ascii="宋体" w:hAnsi="宋体"/>
          <w:b w:val="0"/>
          <w:snapToGrid w:val="0"/>
          <w:color w:val="auto"/>
          <w:sz w:val="24"/>
          <w:szCs w:val="24"/>
          <w:highlight w:val="none"/>
        </w:rPr>
        <w:t>的情形</w:t>
      </w:r>
      <w:bookmarkEnd w:id="452"/>
    </w:p>
    <w:p w14:paraId="01950DB2">
      <w:pPr>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将重新</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w:t>
      </w:r>
    </w:p>
    <w:p w14:paraId="135EE6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截止时间止，</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少于</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个的；</w:t>
      </w:r>
    </w:p>
    <w:p w14:paraId="448F33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的；</w:t>
      </w:r>
    </w:p>
    <w:p w14:paraId="38C738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）法律法规规定的其他情形。</w:t>
      </w:r>
    </w:p>
    <w:p w14:paraId="2507D206">
      <w:pPr>
        <w:pStyle w:val="5"/>
        <w:adjustRightInd w:val="0"/>
        <w:snapToGrid w:val="0"/>
        <w:spacing w:before="0" w:after="0" w:line="360" w:lineRule="auto"/>
        <w:rPr>
          <w:rFonts w:hint="eastAsia" w:ascii="宋体" w:hAnsi="宋体" w:eastAsia="宋体"/>
          <w:b w:val="0"/>
          <w:snapToGrid w:val="0"/>
          <w:color w:val="auto"/>
          <w:sz w:val="24"/>
          <w:szCs w:val="24"/>
          <w:highlight w:val="none"/>
          <w:lang w:eastAsia="zh-CN"/>
        </w:rPr>
      </w:pPr>
      <w:bookmarkStart w:id="453" w:name="_Toc277082597"/>
      <w:bookmarkStart w:id="454" w:name="_Toc430530480"/>
      <w:bookmarkStart w:id="455" w:name="_Toc200513171"/>
      <w:bookmarkStart w:id="456" w:name="_Toc287607791"/>
      <w:bookmarkStart w:id="457" w:name="_Toc287620730"/>
      <w:bookmarkStart w:id="458" w:name="_Toc177985707"/>
      <w:bookmarkStart w:id="459" w:name="_Toc509218755"/>
      <w:bookmarkStart w:id="460" w:name="_Toc224103362"/>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hint="eastAsia" w:ascii="宋体" w:hAnsi="宋体"/>
          <w:b w:val="0"/>
          <w:snapToGrid w:val="0"/>
          <w:color w:val="auto"/>
          <w:sz w:val="24"/>
          <w:szCs w:val="24"/>
          <w:highlight w:val="none"/>
          <w:lang w:eastAsia="zh-CN"/>
        </w:rPr>
        <w:t>招标</w:t>
      </w:r>
      <w:r>
        <w:rPr>
          <w:rFonts w:ascii="宋体" w:hAnsi="宋体"/>
          <w:b w:val="0"/>
          <w:snapToGrid w:val="0"/>
          <w:color w:val="auto"/>
          <w:sz w:val="24"/>
          <w:szCs w:val="24"/>
          <w:highlight w:val="none"/>
        </w:rPr>
        <w:t>和不再</w:t>
      </w:r>
      <w:bookmarkEnd w:id="453"/>
      <w:bookmarkEnd w:id="454"/>
      <w:bookmarkEnd w:id="455"/>
      <w:bookmarkEnd w:id="456"/>
      <w:bookmarkEnd w:id="457"/>
      <w:bookmarkEnd w:id="458"/>
      <w:bookmarkEnd w:id="459"/>
      <w:bookmarkEnd w:id="460"/>
      <w:r>
        <w:rPr>
          <w:rFonts w:hint="eastAsia" w:ascii="宋体" w:hAnsi="宋体"/>
          <w:b w:val="0"/>
          <w:snapToGrid w:val="0"/>
          <w:color w:val="auto"/>
          <w:sz w:val="24"/>
          <w:szCs w:val="24"/>
          <w:highlight w:val="none"/>
          <w:lang w:eastAsia="zh-CN"/>
        </w:rPr>
        <w:t>招标</w:t>
      </w:r>
    </w:p>
    <w:p w14:paraId="6943CF6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仍然少于三个的，按照规定的程序开标和评标。重新</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经评审有有效</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的，应当依法确定</w:t>
      </w:r>
      <w:r>
        <w:rPr>
          <w:rFonts w:hint="eastAsia" w:ascii="宋体" w:hAnsi="宋体"/>
          <w:snapToGrid w:val="0"/>
          <w:color w:val="auto"/>
          <w:kern w:val="0"/>
          <w:szCs w:val="21"/>
          <w:highlight w:val="none"/>
          <w:lang w:eastAsia="zh-CN"/>
        </w:rPr>
        <w:t>中标</w:t>
      </w:r>
      <w:r>
        <w:rPr>
          <w:rFonts w:hint="eastAsia" w:ascii="宋体" w:hAnsi="宋体"/>
          <w:snapToGrid w:val="0"/>
          <w:color w:val="auto"/>
          <w:kern w:val="0"/>
          <w:szCs w:val="21"/>
          <w:highlight w:val="none"/>
        </w:rPr>
        <w:t>候选人；无有效</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的，可以不再进行</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，但是按照国家有关规定需要履行审批、核准、备案手续的项目，应当报原项目投资主管部门审批、核准、备案</w:t>
      </w:r>
      <w:r>
        <w:rPr>
          <w:rFonts w:ascii="宋体" w:hAnsi="宋体"/>
          <w:snapToGrid w:val="0"/>
          <w:color w:val="auto"/>
          <w:kern w:val="0"/>
          <w:szCs w:val="21"/>
          <w:highlight w:val="none"/>
        </w:rPr>
        <w:t>。</w:t>
      </w:r>
    </w:p>
    <w:p w14:paraId="72E1637D">
      <w:pPr>
        <w:pStyle w:val="4"/>
        <w:adjustRightInd w:val="0"/>
        <w:snapToGrid w:val="0"/>
        <w:spacing w:before="0" w:after="0" w:line="360" w:lineRule="auto"/>
        <w:rPr>
          <w:rFonts w:ascii="宋体" w:hAnsi="宋体"/>
          <w:b w:val="0"/>
          <w:snapToGrid w:val="0"/>
          <w:color w:val="auto"/>
          <w:highlight w:val="none"/>
        </w:rPr>
      </w:pPr>
      <w:bookmarkStart w:id="461" w:name="_Toc177985708"/>
      <w:bookmarkStart w:id="462" w:name="_Toc287607792"/>
      <w:bookmarkStart w:id="463" w:name="_Toc277082598"/>
      <w:bookmarkStart w:id="464" w:name="_Toc200513172"/>
      <w:bookmarkStart w:id="465" w:name="_Toc509218756"/>
      <w:bookmarkStart w:id="466" w:name="_Toc430530481"/>
      <w:bookmarkStart w:id="467" w:name="_Toc224103363"/>
      <w:bookmarkStart w:id="468" w:name="_Toc287620731"/>
      <w:r>
        <w:rPr>
          <w:rFonts w:ascii="宋体" w:hAnsi="宋体"/>
          <w:b w:val="0"/>
          <w:snapToGrid w:val="0"/>
          <w:color w:val="auto"/>
          <w:highlight w:val="none"/>
        </w:rPr>
        <w:t>9.  纪律和监督</w:t>
      </w:r>
      <w:bookmarkEnd w:id="461"/>
      <w:bookmarkEnd w:id="462"/>
      <w:bookmarkEnd w:id="463"/>
      <w:bookmarkEnd w:id="464"/>
      <w:bookmarkEnd w:id="465"/>
      <w:bookmarkEnd w:id="466"/>
      <w:bookmarkEnd w:id="467"/>
      <w:bookmarkEnd w:id="468"/>
    </w:p>
    <w:p w14:paraId="230F0F2C">
      <w:pPr>
        <w:pStyle w:val="5"/>
        <w:adjustRightInd w:val="0"/>
        <w:snapToGrid w:val="0"/>
        <w:spacing w:before="0" w:after="0" w:line="360" w:lineRule="auto"/>
        <w:rPr>
          <w:rFonts w:ascii="宋体" w:hAnsi="宋体"/>
          <w:b w:val="0"/>
          <w:snapToGrid w:val="0"/>
          <w:color w:val="auto"/>
          <w:sz w:val="24"/>
          <w:szCs w:val="24"/>
          <w:highlight w:val="none"/>
        </w:rPr>
      </w:pPr>
      <w:bookmarkStart w:id="469" w:name="_Toc430530482"/>
      <w:bookmarkStart w:id="470" w:name="_Toc200513173"/>
      <w:bookmarkStart w:id="471" w:name="_Toc177985709"/>
      <w:bookmarkStart w:id="472" w:name="_Toc224103364"/>
      <w:bookmarkStart w:id="473" w:name="_Toc277082599"/>
      <w:bookmarkStart w:id="474" w:name="_Toc509218757"/>
      <w:bookmarkStart w:id="475" w:name="_Toc287607793"/>
      <w:bookmarkStart w:id="476" w:name="_Toc287620732"/>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招标人</w:t>
      </w:r>
      <w:r>
        <w:rPr>
          <w:rFonts w:ascii="宋体" w:hAnsi="宋体"/>
          <w:b w:val="0"/>
          <w:snapToGrid w:val="0"/>
          <w:color w:val="auto"/>
          <w:sz w:val="24"/>
          <w:szCs w:val="24"/>
          <w:highlight w:val="none"/>
        </w:rPr>
        <w:t>的纪律要求</w:t>
      </w:r>
      <w:bookmarkEnd w:id="469"/>
      <w:bookmarkEnd w:id="470"/>
      <w:bookmarkEnd w:id="471"/>
      <w:bookmarkEnd w:id="472"/>
      <w:bookmarkEnd w:id="473"/>
      <w:bookmarkEnd w:id="474"/>
      <w:bookmarkEnd w:id="475"/>
      <w:bookmarkEnd w:id="476"/>
    </w:p>
    <w:p w14:paraId="250FB530">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不得泄露</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活动中应当保密的情况和资料，不得与</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招标人</w:t>
      </w:r>
      <w:r>
        <w:rPr>
          <w:rFonts w:ascii="宋体" w:hAnsi="宋体"/>
          <w:color w:val="auto"/>
          <w:highlight w:val="none"/>
        </w:rPr>
        <w:t>与</w:t>
      </w:r>
      <w:r>
        <w:rPr>
          <w:rFonts w:hint="eastAsia" w:ascii="宋体" w:hAnsi="宋体"/>
          <w:color w:val="auto"/>
          <w:highlight w:val="none"/>
          <w:lang w:eastAsia="zh-CN"/>
        </w:rPr>
        <w:t>投标人</w:t>
      </w:r>
      <w:r>
        <w:rPr>
          <w:rFonts w:ascii="宋体" w:hAnsi="宋体"/>
          <w:color w:val="auto"/>
          <w:highlight w:val="none"/>
        </w:rPr>
        <w:t>串通</w:t>
      </w:r>
      <w:r>
        <w:rPr>
          <w:rFonts w:hint="eastAsia" w:ascii="宋体" w:hAnsi="宋体"/>
          <w:color w:val="auto"/>
          <w:highlight w:val="none"/>
          <w:lang w:eastAsia="zh-CN"/>
        </w:rPr>
        <w:t>投标</w:t>
      </w:r>
      <w:r>
        <w:rPr>
          <w:rFonts w:ascii="宋体" w:hAnsi="宋体"/>
          <w:color w:val="auto"/>
          <w:highlight w:val="none"/>
        </w:rPr>
        <w:t>。</w:t>
      </w:r>
    </w:p>
    <w:p w14:paraId="7016AE2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招标人</w:t>
      </w:r>
      <w:r>
        <w:rPr>
          <w:rFonts w:ascii="宋体" w:hAnsi="宋体"/>
          <w:color w:val="auto"/>
          <w:highlight w:val="none"/>
        </w:rPr>
        <w:t>与</w:t>
      </w:r>
      <w:r>
        <w:rPr>
          <w:rFonts w:hint="eastAsia" w:ascii="宋体" w:hAnsi="宋体"/>
          <w:color w:val="auto"/>
          <w:highlight w:val="none"/>
          <w:lang w:eastAsia="zh-CN"/>
        </w:rPr>
        <w:t>投标人</w:t>
      </w:r>
      <w:r>
        <w:rPr>
          <w:rFonts w:ascii="宋体" w:hAnsi="宋体"/>
          <w:color w:val="auto"/>
          <w:highlight w:val="none"/>
        </w:rPr>
        <w:t>串通</w:t>
      </w:r>
      <w:r>
        <w:rPr>
          <w:rFonts w:hint="eastAsia" w:ascii="宋体" w:hAnsi="宋体"/>
          <w:color w:val="auto"/>
          <w:highlight w:val="none"/>
          <w:lang w:eastAsia="zh-CN"/>
        </w:rPr>
        <w:t>投标</w:t>
      </w:r>
      <w:r>
        <w:rPr>
          <w:rFonts w:ascii="宋体" w:hAnsi="宋体"/>
          <w:color w:val="auto"/>
          <w:highlight w:val="none"/>
        </w:rPr>
        <w:t>：</w:t>
      </w:r>
    </w:p>
    <w:p w14:paraId="7E6EFD66">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招标人</w:t>
      </w:r>
      <w:r>
        <w:rPr>
          <w:rFonts w:ascii="宋体" w:hAnsi="宋体"/>
          <w:color w:val="auto"/>
          <w:highlight w:val="none"/>
        </w:rPr>
        <w:t>在开标前开启</w:t>
      </w:r>
      <w:r>
        <w:rPr>
          <w:rFonts w:hint="eastAsia" w:ascii="宋体" w:hAnsi="宋体"/>
          <w:color w:val="auto"/>
          <w:highlight w:val="none"/>
          <w:lang w:eastAsia="zh-CN"/>
        </w:rPr>
        <w:t>投标文件</w:t>
      </w:r>
      <w:r>
        <w:rPr>
          <w:rFonts w:ascii="宋体" w:hAnsi="宋体"/>
          <w:color w:val="auto"/>
          <w:highlight w:val="none"/>
        </w:rPr>
        <w:t>并将有关信息泄露给其他</w:t>
      </w:r>
      <w:r>
        <w:rPr>
          <w:rFonts w:hint="eastAsia" w:ascii="宋体" w:hAnsi="宋体"/>
          <w:color w:val="auto"/>
          <w:highlight w:val="none"/>
          <w:lang w:eastAsia="zh-CN"/>
        </w:rPr>
        <w:t>投标人</w:t>
      </w:r>
      <w:r>
        <w:rPr>
          <w:rFonts w:hint="eastAsia" w:ascii="宋体" w:hAnsi="宋体"/>
          <w:color w:val="auto"/>
          <w:highlight w:val="none"/>
        </w:rPr>
        <w:t>；</w:t>
      </w:r>
    </w:p>
    <w:p w14:paraId="4A9D23BC">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招标人</w:t>
      </w:r>
      <w:r>
        <w:rPr>
          <w:rFonts w:ascii="宋体" w:hAnsi="宋体"/>
          <w:color w:val="auto"/>
          <w:highlight w:val="none"/>
        </w:rPr>
        <w:t>直接或者间接向</w:t>
      </w:r>
      <w:r>
        <w:rPr>
          <w:rFonts w:hint="eastAsia" w:ascii="宋体" w:hAnsi="宋体"/>
          <w:color w:val="auto"/>
          <w:highlight w:val="none"/>
          <w:lang w:eastAsia="zh-CN"/>
        </w:rPr>
        <w:t>投标人</w:t>
      </w:r>
      <w:r>
        <w:rPr>
          <w:rFonts w:ascii="宋体" w:hAnsi="宋体"/>
          <w:color w:val="auto"/>
          <w:highlight w:val="none"/>
        </w:rPr>
        <w:t>泄露标底、评标委员会成员等信息；</w:t>
      </w:r>
    </w:p>
    <w:p w14:paraId="4DFED61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招标人</w:t>
      </w:r>
      <w:r>
        <w:rPr>
          <w:rFonts w:ascii="宋体" w:hAnsi="宋体"/>
          <w:color w:val="auto"/>
          <w:highlight w:val="none"/>
        </w:rPr>
        <w:t>明示或者暗示</w:t>
      </w:r>
      <w:r>
        <w:rPr>
          <w:rFonts w:hint="eastAsia" w:ascii="宋体" w:hAnsi="宋体"/>
          <w:color w:val="auto"/>
          <w:highlight w:val="none"/>
          <w:lang w:eastAsia="zh-CN"/>
        </w:rPr>
        <w:t>投标人</w:t>
      </w:r>
      <w:r>
        <w:rPr>
          <w:rFonts w:ascii="宋体" w:hAnsi="宋体"/>
          <w:color w:val="auto"/>
          <w:highlight w:val="none"/>
        </w:rPr>
        <w:t>压低或者抬高</w:t>
      </w:r>
      <w:r>
        <w:rPr>
          <w:rFonts w:hint="eastAsia" w:ascii="宋体" w:hAnsi="宋体"/>
          <w:color w:val="auto"/>
          <w:highlight w:val="none"/>
          <w:lang w:eastAsia="zh-CN"/>
        </w:rPr>
        <w:t>投标</w:t>
      </w:r>
      <w:r>
        <w:rPr>
          <w:rFonts w:ascii="宋体" w:hAnsi="宋体"/>
          <w:color w:val="auto"/>
          <w:highlight w:val="none"/>
        </w:rPr>
        <w:t>报价；</w:t>
      </w:r>
    </w:p>
    <w:p w14:paraId="2C07B02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招标人</w:t>
      </w:r>
      <w:r>
        <w:rPr>
          <w:rFonts w:ascii="宋体" w:hAnsi="宋体"/>
          <w:color w:val="auto"/>
          <w:highlight w:val="none"/>
        </w:rPr>
        <w:t>授意</w:t>
      </w:r>
      <w:r>
        <w:rPr>
          <w:rFonts w:hint="eastAsia" w:ascii="宋体" w:hAnsi="宋体"/>
          <w:color w:val="auto"/>
          <w:highlight w:val="none"/>
          <w:lang w:eastAsia="zh-CN"/>
        </w:rPr>
        <w:t>投标人</w:t>
      </w:r>
      <w:r>
        <w:rPr>
          <w:rFonts w:ascii="宋体" w:hAnsi="宋体"/>
          <w:color w:val="auto"/>
          <w:highlight w:val="none"/>
        </w:rPr>
        <w:t>撤换、修改</w:t>
      </w:r>
      <w:r>
        <w:rPr>
          <w:rFonts w:hint="eastAsia" w:ascii="宋体" w:hAnsi="宋体"/>
          <w:color w:val="auto"/>
          <w:highlight w:val="none"/>
          <w:lang w:eastAsia="zh-CN"/>
        </w:rPr>
        <w:t>投标文件</w:t>
      </w:r>
      <w:r>
        <w:rPr>
          <w:rFonts w:ascii="宋体" w:hAnsi="宋体"/>
          <w:color w:val="auto"/>
          <w:highlight w:val="none"/>
        </w:rPr>
        <w:t>；</w:t>
      </w:r>
    </w:p>
    <w:p w14:paraId="05FBE40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招标人</w:t>
      </w:r>
      <w:r>
        <w:rPr>
          <w:rFonts w:ascii="宋体" w:hAnsi="宋体"/>
          <w:color w:val="auto"/>
          <w:highlight w:val="none"/>
        </w:rPr>
        <w:t>明示或者暗示</w:t>
      </w:r>
      <w:r>
        <w:rPr>
          <w:rFonts w:hint="eastAsia" w:ascii="宋体" w:hAnsi="宋体"/>
          <w:color w:val="auto"/>
          <w:highlight w:val="none"/>
          <w:lang w:eastAsia="zh-CN"/>
        </w:rPr>
        <w:t>投标人</w:t>
      </w:r>
      <w:r>
        <w:rPr>
          <w:rFonts w:ascii="宋体" w:hAnsi="宋体"/>
          <w:color w:val="auto"/>
          <w:highlight w:val="none"/>
        </w:rPr>
        <w:t>为特定</w:t>
      </w:r>
      <w:r>
        <w:rPr>
          <w:rFonts w:hint="eastAsia" w:ascii="宋体" w:hAnsi="宋体"/>
          <w:color w:val="auto"/>
          <w:highlight w:val="none"/>
          <w:lang w:eastAsia="zh-CN"/>
        </w:rPr>
        <w:t>投标人中标</w:t>
      </w:r>
      <w:r>
        <w:rPr>
          <w:rFonts w:ascii="宋体" w:hAnsi="宋体"/>
          <w:color w:val="auto"/>
          <w:highlight w:val="none"/>
        </w:rPr>
        <w:t>提供方便；</w:t>
      </w:r>
    </w:p>
    <w:p w14:paraId="125F9AA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招标人</w:t>
      </w:r>
      <w:r>
        <w:rPr>
          <w:rFonts w:ascii="宋体" w:hAnsi="宋体"/>
          <w:color w:val="auto"/>
          <w:highlight w:val="none"/>
        </w:rPr>
        <w:t>与</w:t>
      </w:r>
      <w:r>
        <w:rPr>
          <w:rFonts w:hint="eastAsia" w:ascii="宋体" w:hAnsi="宋体"/>
          <w:color w:val="auto"/>
          <w:highlight w:val="none"/>
          <w:lang w:eastAsia="zh-CN"/>
        </w:rPr>
        <w:t>投标人</w:t>
      </w:r>
      <w:r>
        <w:rPr>
          <w:rFonts w:ascii="宋体" w:hAnsi="宋体"/>
          <w:color w:val="auto"/>
          <w:highlight w:val="none"/>
        </w:rPr>
        <w:t>为谋求特定</w:t>
      </w:r>
      <w:r>
        <w:rPr>
          <w:rFonts w:hint="eastAsia" w:ascii="宋体" w:hAnsi="宋体"/>
          <w:color w:val="auto"/>
          <w:highlight w:val="none"/>
          <w:lang w:eastAsia="zh-CN"/>
        </w:rPr>
        <w:t>投标人中标</w:t>
      </w:r>
      <w:r>
        <w:rPr>
          <w:rFonts w:ascii="宋体" w:hAnsi="宋体"/>
          <w:color w:val="auto"/>
          <w:highlight w:val="none"/>
        </w:rPr>
        <w:t>而采取的其他串通行为。</w:t>
      </w:r>
    </w:p>
    <w:p w14:paraId="13587988">
      <w:pPr>
        <w:pStyle w:val="5"/>
        <w:adjustRightInd w:val="0"/>
        <w:snapToGrid w:val="0"/>
        <w:spacing w:before="0" w:after="0" w:line="360" w:lineRule="auto"/>
        <w:rPr>
          <w:rFonts w:ascii="宋体" w:hAnsi="宋体"/>
          <w:b w:val="0"/>
          <w:snapToGrid w:val="0"/>
          <w:color w:val="auto"/>
          <w:sz w:val="24"/>
          <w:szCs w:val="24"/>
          <w:highlight w:val="none"/>
        </w:rPr>
      </w:pPr>
      <w:bookmarkStart w:id="477" w:name="_Toc430530483"/>
      <w:bookmarkStart w:id="478" w:name="_Toc277082600"/>
      <w:bookmarkStart w:id="479" w:name="_Toc200513174"/>
      <w:bookmarkStart w:id="480" w:name="_Toc287607794"/>
      <w:bookmarkStart w:id="481" w:name="_Toc224103365"/>
      <w:bookmarkStart w:id="482" w:name="_Toc287620733"/>
      <w:bookmarkStart w:id="483" w:name="_Toc177985710"/>
      <w:bookmarkStart w:id="484" w:name="_Toc509218758"/>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投标人</w:t>
      </w:r>
      <w:r>
        <w:rPr>
          <w:rFonts w:ascii="宋体" w:hAnsi="宋体"/>
          <w:b w:val="0"/>
          <w:snapToGrid w:val="0"/>
          <w:color w:val="auto"/>
          <w:sz w:val="24"/>
          <w:szCs w:val="24"/>
          <w:highlight w:val="none"/>
        </w:rPr>
        <w:t>的纪律要求</w:t>
      </w:r>
      <w:bookmarkEnd w:id="477"/>
      <w:bookmarkEnd w:id="478"/>
      <w:bookmarkEnd w:id="479"/>
      <w:bookmarkEnd w:id="480"/>
      <w:bookmarkEnd w:id="481"/>
      <w:bookmarkEnd w:id="482"/>
      <w:bookmarkEnd w:id="483"/>
      <w:bookmarkEnd w:id="484"/>
    </w:p>
    <w:p w14:paraId="6C6CE0A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不得相互串通</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或者与</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串通</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，不得向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或者评标委员会成员行贿谋取</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，不得以他人名义</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或者以其他方式弄虚作假骗取</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不得以任何方式干扰、影响评标工作。</w:t>
      </w:r>
    </w:p>
    <w:p w14:paraId="6150A82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投标人</w:t>
      </w:r>
      <w:r>
        <w:rPr>
          <w:rFonts w:ascii="宋体" w:hAnsi="宋体"/>
          <w:color w:val="auto"/>
          <w:highlight w:val="none"/>
        </w:rPr>
        <w:t>相互串通</w:t>
      </w:r>
      <w:r>
        <w:rPr>
          <w:rFonts w:hint="eastAsia" w:ascii="宋体" w:hAnsi="宋体"/>
          <w:color w:val="auto"/>
          <w:highlight w:val="none"/>
          <w:lang w:eastAsia="zh-CN"/>
        </w:rPr>
        <w:t>投标</w:t>
      </w:r>
      <w:r>
        <w:rPr>
          <w:rFonts w:ascii="宋体" w:hAnsi="宋体"/>
          <w:color w:val="auto"/>
          <w:highlight w:val="none"/>
        </w:rPr>
        <w:t>：</w:t>
      </w:r>
    </w:p>
    <w:p w14:paraId="33744E1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投标人</w:t>
      </w:r>
      <w:r>
        <w:rPr>
          <w:rFonts w:ascii="宋体" w:hAnsi="宋体"/>
          <w:color w:val="auto"/>
          <w:highlight w:val="none"/>
        </w:rPr>
        <w:t>之间协商</w:t>
      </w:r>
      <w:r>
        <w:rPr>
          <w:rFonts w:hint="eastAsia" w:ascii="宋体" w:hAnsi="宋体"/>
          <w:color w:val="auto"/>
          <w:highlight w:val="none"/>
          <w:lang w:eastAsia="zh-CN"/>
        </w:rPr>
        <w:t>投标</w:t>
      </w:r>
      <w:r>
        <w:rPr>
          <w:rFonts w:ascii="宋体" w:hAnsi="宋体"/>
          <w:color w:val="auto"/>
          <w:highlight w:val="none"/>
        </w:rPr>
        <w:t>报价等</w:t>
      </w:r>
      <w:r>
        <w:rPr>
          <w:rFonts w:hint="eastAsia" w:ascii="宋体" w:hAnsi="宋体"/>
          <w:color w:val="auto"/>
          <w:highlight w:val="none"/>
          <w:lang w:eastAsia="zh-CN"/>
        </w:rPr>
        <w:t>投标文件</w:t>
      </w:r>
      <w:r>
        <w:rPr>
          <w:rFonts w:ascii="宋体" w:hAnsi="宋体"/>
          <w:color w:val="auto"/>
          <w:highlight w:val="none"/>
        </w:rPr>
        <w:t>的实质性内容；</w:t>
      </w:r>
    </w:p>
    <w:p w14:paraId="7A22360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投标人</w:t>
      </w:r>
      <w:r>
        <w:rPr>
          <w:rFonts w:ascii="宋体" w:hAnsi="宋体"/>
          <w:color w:val="auto"/>
          <w:highlight w:val="none"/>
        </w:rPr>
        <w:t>之间约定</w:t>
      </w:r>
      <w:r>
        <w:rPr>
          <w:rFonts w:hint="eastAsia" w:ascii="宋体" w:hAnsi="宋体"/>
          <w:color w:val="auto"/>
          <w:highlight w:val="none"/>
          <w:lang w:eastAsia="zh-CN"/>
        </w:rPr>
        <w:t>中标</w:t>
      </w:r>
      <w:r>
        <w:rPr>
          <w:rFonts w:ascii="宋体" w:hAnsi="宋体"/>
          <w:color w:val="auto"/>
          <w:highlight w:val="none"/>
        </w:rPr>
        <w:t>人；</w:t>
      </w:r>
    </w:p>
    <w:p w14:paraId="5656F2B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投标人</w:t>
      </w:r>
      <w:r>
        <w:rPr>
          <w:rFonts w:ascii="宋体" w:hAnsi="宋体"/>
          <w:color w:val="auto"/>
          <w:highlight w:val="none"/>
        </w:rPr>
        <w:t>之间约定部分</w:t>
      </w:r>
      <w:r>
        <w:rPr>
          <w:rFonts w:hint="eastAsia" w:ascii="宋体" w:hAnsi="宋体"/>
          <w:color w:val="auto"/>
          <w:highlight w:val="none"/>
          <w:lang w:eastAsia="zh-CN"/>
        </w:rPr>
        <w:t>投标人</w:t>
      </w:r>
      <w:r>
        <w:rPr>
          <w:rFonts w:ascii="宋体" w:hAnsi="宋体"/>
          <w:color w:val="auto"/>
          <w:highlight w:val="none"/>
        </w:rPr>
        <w:t>放弃</w:t>
      </w:r>
      <w:r>
        <w:rPr>
          <w:rFonts w:hint="eastAsia" w:ascii="宋体" w:hAnsi="宋体"/>
          <w:color w:val="auto"/>
          <w:highlight w:val="none"/>
          <w:lang w:eastAsia="zh-CN"/>
        </w:rPr>
        <w:t>投标</w:t>
      </w:r>
      <w:r>
        <w:rPr>
          <w:rFonts w:ascii="宋体" w:hAnsi="宋体"/>
          <w:color w:val="auto"/>
          <w:highlight w:val="none"/>
        </w:rPr>
        <w:t>或者</w:t>
      </w:r>
      <w:r>
        <w:rPr>
          <w:rFonts w:hint="eastAsia" w:ascii="宋体" w:hAnsi="宋体"/>
          <w:color w:val="auto"/>
          <w:highlight w:val="none"/>
          <w:lang w:eastAsia="zh-CN"/>
        </w:rPr>
        <w:t>中标</w:t>
      </w:r>
      <w:r>
        <w:rPr>
          <w:rFonts w:ascii="宋体" w:hAnsi="宋体"/>
          <w:color w:val="auto"/>
          <w:highlight w:val="none"/>
        </w:rPr>
        <w:t>；</w:t>
      </w:r>
    </w:p>
    <w:p w14:paraId="6231EA9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投标人</w:t>
      </w:r>
      <w:r>
        <w:rPr>
          <w:rFonts w:ascii="宋体" w:hAnsi="宋体"/>
          <w:color w:val="auto"/>
          <w:highlight w:val="none"/>
        </w:rPr>
        <w:t>按照该组织要求协同</w:t>
      </w:r>
      <w:r>
        <w:rPr>
          <w:rFonts w:hint="eastAsia" w:ascii="宋体" w:hAnsi="宋体"/>
          <w:color w:val="auto"/>
          <w:highlight w:val="none"/>
          <w:lang w:eastAsia="zh-CN"/>
        </w:rPr>
        <w:t>投标</w:t>
      </w:r>
      <w:r>
        <w:rPr>
          <w:rFonts w:ascii="宋体" w:hAnsi="宋体"/>
          <w:color w:val="auto"/>
          <w:highlight w:val="none"/>
        </w:rPr>
        <w:t>；</w:t>
      </w:r>
    </w:p>
    <w:p w14:paraId="1C9C89D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投标人</w:t>
      </w:r>
      <w:r>
        <w:rPr>
          <w:rFonts w:ascii="宋体" w:hAnsi="宋体"/>
          <w:color w:val="auto"/>
          <w:highlight w:val="none"/>
        </w:rPr>
        <w:t>之间为谋取</w:t>
      </w:r>
      <w:r>
        <w:rPr>
          <w:rFonts w:hint="eastAsia" w:ascii="宋体" w:hAnsi="宋体"/>
          <w:color w:val="auto"/>
          <w:highlight w:val="none"/>
          <w:lang w:eastAsia="zh-CN"/>
        </w:rPr>
        <w:t>中标</w:t>
      </w:r>
      <w:r>
        <w:rPr>
          <w:rFonts w:ascii="宋体" w:hAnsi="宋体"/>
          <w:color w:val="auto"/>
          <w:highlight w:val="none"/>
        </w:rPr>
        <w:t>或者排斥特定</w:t>
      </w:r>
      <w:r>
        <w:rPr>
          <w:rFonts w:hint="eastAsia" w:ascii="宋体" w:hAnsi="宋体"/>
          <w:color w:val="auto"/>
          <w:highlight w:val="none"/>
          <w:lang w:eastAsia="zh-CN"/>
        </w:rPr>
        <w:t>投标人</w:t>
      </w:r>
      <w:r>
        <w:rPr>
          <w:rFonts w:ascii="宋体" w:hAnsi="宋体"/>
          <w:color w:val="auto"/>
          <w:highlight w:val="none"/>
        </w:rPr>
        <w:t>而采取的其他联合行动。</w:t>
      </w:r>
    </w:p>
    <w:p w14:paraId="406FB60D">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投标人</w:t>
      </w:r>
      <w:r>
        <w:rPr>
          <w:rFonts w:ascii="宋体" w:hAnsi="宋体"/>
          <w:color w:val="auto"/>
          <w:highlight w:val="none"/>
        </w:rPr>
        <w:t>相互串通</w:t>
      </w:r>
      <w:r>
        <w:rPr>
          <w:rFonts w:hint="eastAsia" w:ascii="宋体" w:hAnsi="宋体"/>
          <w:color w:val="auto"/>
          <w:highlight w:val="none"/>
          <w:lang w:eastAsia="zh-CN"/>
        </w:rPr>
        <w:t>投标</w:t>
      </w:r>
      <w:r>
        <w:rPr>
          <w:rFonts w:ascii="宋体" w:hAnsi="宋体"/>
          <w:color w:val="auto"/>
          <w:highlight w:val="none"/>
        </w:rPr>
        <w:t>：</w:t>
      </w:r>
    </w:p>
    <w:p w14:paraId="5AFA007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投标人</w:t>
      </w:r>
      <w:r>
        <w:rPr>
          <w:rFonts w:ascii="宋体" w:hAnsi="宋体"/>
          <w:color w:val="auto"/>
          <w:highlight w:val="none"/>
        </w:rPr>
        <w:t>的</w:t>
      </w:r>
      <w:r>
        <w:rPr>
          <w:rFonts w:hint="eastAsia" w:ascii="宋体" w:hAnsi="宋体"/>
          <w:color w:val="auto"/>
          <w:highlight w:val="none"/>
          <w:lang w:eastAsia="zh-CN"/>
        </w:rPr>
        <w:t>投标文件</w:t>
      </w:r>
      <w:r>
        <w:rPr>
          <w:rFonts w:ascii="宋体" w:hAnsi="宋体"/>
          <w:color w:val="auto"/>
          <w:highlight w:val="none"/>
        </w:rPr>
        <w:t>由同一单位或者个人编制；</w:t>
      </w:r>
    </w:p>
    <w:p w14:paraId="7668BDA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投标人</w:t>
      </w:r>
      <w:r>
        <w:rPr>
          <w:rFonts w:ascii="宋体" w:hAnsi="宋体"/>
          <w:color w:val="auto"/>
          <w:highlight w:val="none"/>
        </w:rPr>
        <w:t>委托同一单位或者个人办理</w:t>
      </w:r>
      <w:r>
        <w:rPr>
          <w:rFonts w:hint="eastAsia" w:ascii="宋体" w:hAnsi="宋体"/>
          <w:color w:val="auto"/>
          <w:highlight w:val="none"/>
          <w:lang w:eastAsia="zh-CN"/>
        </w:rPr>
        <w:t>投标</w:t>
      </w:r>
      <w:r>
        <w:rPr>
          <w:rFonts w:ascii="宋体" w:hAnsi="宋体"/>
          <w:color w:val="auto"/>
          <w:highlight w:val="none"/>
        </w:rPr>
        <w:t>事宜；</w:t>
      </w:r>
    </w:p>
    <w:p w14:paraId="45D555E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投标人</w:t>
      </w:r>
      <w:r>
        <w:rPr>
          <w:rFonts w:ascii="宋体" w:hAnsi="宋体"/>
          <w:color w:val="auto"/>
          <w:highlight w:val="none"/>
        </w:rPr>
        <w:t>的</w:t>
      </w:r>
      <w:r>
        <w:rPr>
          <w:rFonts w:hint="eastAsia" w:ascii="宋体" w:hAnsi="宋体"/>
          <w:color w:val="auto"/>
          <w:highlight w:val="none"/>
          <w:lang w:eastAsia="zh-CN"/>
        </w:rPr>
        <w:t>投标文件</w:t>
      </w:r>
      <w:r>
        <w:rPr>
          <w:rFonts w:ascii="宋体" w:hAnsi="宋体"/>
          <w:color w:val="auto"/>
          <w:highlight w:val="none"/>
        </w:rPr>
        <w:t>载明的项目管理成员为同一人；</w:t>
      </w:r>
    </w:p>
    <w:p w14:paraId="4877404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投标人</w:t>
      </w:r>
      <w:r>
        <w:rPr>
          <w:rFonts w:ascii="宋体" w:hAnsi="宋体"/>
          <w:color w:val="auto"/>
          <w:highlight w:val="none"/>
        </w:rPr>
        <w:t>的</w:t>
      </w:r>
      <w:r>
        <w:rPr>
          <w:rFonts w:hint="eastAsia" w:ascii="宋体" w:hAnsi="宋体"/>
          <w:color w:val="auto"/>
          <w:highlight w:val="none"/>
          <w:lang w:eastAsia="zh-CN"/>
        </w:rPr>
        <w:t>投标文件</w:t>
      </w:r>
      <w:r>
        <w:rPr>
          <w:rFonts w:ascii="宋体" w:hAnsi="宋体"/>
          <w:color w:val="auto"/>
          <w:highlight w:val="none"/>
        </w:rPr>
        <w:t>异常一致或者</w:t>
      </w:r>
      <w:r>
        <w:rPr>
          <w:rFonts w:hint="eastAsia" w:ascii="宋体" w:hAnsi="宋体"/>
          <w:color w:val="auto"/>
          <w:highlight w:val="none"/>
          <w:lang w:eastAsia="zh-CN"/>
        </w:rPr>
        <w:t>投标</w:t>
      </w:r>
      <w:r>
        <w:rPr>
          <w:rFonts w:ascii="宋体" w:hAnsi="宋体"/>
          <w:color w:val="auto"/>
          <w:highlight w:val="none"/>
        </w:rPr>
        <w:t>报价呈规律性差异；</w:t>
      </w:r>
    </w:p>
    <w:p w14:paraId="6286761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投标人</w:t>
      </w:r>
      <w:r>
        <w:rPr>
          <w:rFonts w:ascii="宋体" w:hAnsi="宋体"/>
          <w:color w:val="auto"/>
          <w:highlight w:val="none"/>
        </w:rPr>
        <w:t>的</w:t>
      </w:r>
      <w:r>
        <w:rPr>
          <w:rFonts w:hint="eastAsia" w:ascii="宋体" w:hAnsi="宋体"/>
          <w:color w:val="auto"/>
          <w:highlight w:val="none"/>
          <w:lang w:eastAsia="zh-CN"/>
        </w:rPr>
        <w:t>投标文件</w:t>
      </w:r>
      <w:r>
        <w:rPr>
          <w:rFonts w:ascii="宋体" w:hAnsi="宋体"/>
          <w:color w:val="auto"/>
          <w:highlight w:val="none"/>
        </w:rPr>
        <w:t>相互混装；</w:t>
      </w:r>
    </w:p>
    <w:p w14:paraId="4CF0474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投标人</w:t>
      </w:r>
      <w:r>
        <w:rPr>
          <w:rFonts w:ascii="宋体" w:hAnsi="宋体"/>
          <w:color w:val="auto"/>
          <w:highlight w:val="none"/>
        </w:rPr>
        <w:t>的</w:t>
      </w:r>
      <w:r>
        <w:rPr>
          <w:rFonts w:hint="eastAsia" w:ascii="宋体" w:hAnsi="宋体"/>
          <w:color w:val="auto"/>
          <w:highlight w:val="none"/>
          <w:lang w:eastAsia="zh-CN"/>
        </w:rPr>
        <w:t>投标</w:t>
      </w:r>
      <w:r>
        <w:rPr>
          <w:rFonts w:ascii="宋体" w:hAnsi="宋体"/>
          <w:color w:val="auto"/>
          <w:highlight w:val="none"/>
        </w:rPr>
        <w:t>保证金从同一单位或者个人的账户转出</w:t>
      </w:r>
      <w:r>
        <w:rPr>
          <w:rFonts w:hint="eastAsia" w:ascii="宋体" w:hAnsi="宋体"/>
          <w:color w:val="auto"/>
          <w:highlight w:val="none"/>
        </w:rPr>
        <w:t>；</w:t>
      </w:r>
    </w:p>
    <w:p w14:paraId="6AFECFA9">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w:t>
      </w:r>
      <w:r>
        <w:rPr>
          <w:rFonts w:hint="eastAsia" w:ascii="宋体" w:hAnsi="宋体"/>
          <w:color w:val="auto"/>
          <w:highlight w:val="none"/>
          <w:lang w:eastAsia="zh-CN"/>
        </w:rPr>
        <w:t>投标</w:t>
      </w:r>
      <w:r>
        <w:rPr>
          <w:rFonts w:ascii="宋体" w:hAnsi="宋体"/>
          <w:color w:val="auto"/>
          <w:highlight w:val="none"/>
        </w:rPr>
        <w:t>的，属于以他人名义</w:t>
      </w:r>
      <w:r>
        <w:rPr>
          <w:rFonts w:hint="eastAsia" w:ascii="宋体" w:hAnsi="宋体"/>
          <w:color w:val="auto"/>
          <w:highlight w:val="none"/>
          <w:lang w:eastAsia="zh-CN"/>
        </w:rPr>
        <w:t>投标</w:t>
      </w:r>
      <w:r>
        <w:rPr>
          <w:rFonts w:ascii="宋体" w:hAnsi="宋体"/>
          <w:color w:val="auto"/>
          <w:highlight w:val="none"/>
        </w:rPr>
        <w:t>。</w:t>
      </w:r>
    </w:p>
    <w:p w14:paraId="33887F0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投标人</w:t>
      </w:r>
      <w:r>
        <w:rPr>
          <w:rFonts w:ascii="宋体" w:hAnsi="宋体"/>
          <w:color w:val="auto"/>
          <w:highlight w:val="none"/>
        </w:rPr>
        <w:t>有下列情形之一的，属于以其他方式弄虚作假的行为：</w:t>
      </w:r>
    </w:p>
    <w:p w14:paraId="574DDCD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20E4ECA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07B210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08B0B0E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010C87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1DDAFDDE">
      <w:pPr>
        <w:pStyle w:val="5"/>
        <w:adjustRightInd w:val="0"/>
        <w:snapToGrid w:val="0"/>
        <w:spacing w:before="0" w:after="0" w:line="360" w:lineRule="auto"/>
        <w:rPr>
          <w:rFonts w:ascii="宋体" w:hAnsi="宋体"/>
          <w:b w:val="0"/>
          <w:snapToGrid w:val="0"/>
          <w:color w:val="auto"/>
          <w:sz w:val="24"/>
          <w:szCs w:val="24"/>
          <w:highlight w:val="none"/>
        </w:rPr>
      </w:pPr>
      <w:bookmarkStart w:id="485" w:name="_Toc200513175"/>
      <w:bookmarkStart w:id="486" w:name="_Toc287607795"/>
      <w:bookmarkStart w:id="487" w:name="_Toc177985711"/>
      <w:bookmarkStart w:id="488" w:name="_Toc224103366"/>
      <w:bookmarkStart w:id="489" w:name="_Toc287620734"/>
      <w:bookmarkStart w:id="490" w:name="_Toc277082601"/>
      <w:bookmarkStart w:id="491" w:name="_Toc509218759"/>
      <w:bookmarkStart w:id="492" w:name="_Toc430530484"/>
      <w:r>
        <w:rPr>
          <w:rFonts w:ascii="宋体" w:hAnsi="宋体"/>
          <w:b w:val="0"/>
          <w:snapToGrid w:val="0"/>
          <w:color w:val="auto"/>
          <w:sz w:val="24"/>
          <w:szCs w:val="24"/>
          <w:highlight w:val="none"/>
        </w:rPr>
        <w:t>9.3  对评标委员会成员的纪律要求</w:t>
      </w:r>
      <w:bookmarkEnd w:id="485"/>
      <w:bookmarkEnd w:id="486"/>
      <w:bookmarkEnd w:id="487"/>
      <w:bookmarkEnd w:id="488"/>
      <w:bookmarkEnd w:id="489"/>
      <w:bookmarkEnd w:id="490"/>
      <w:bookmarkEnd w:id="491"/>
      <w:bookmarkEnd w:id="492"/>
    </w:p>
    <w:p w14:paraId="1F9421C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的评审和比较、</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文件中《否决情况一览表》以外的内容予以否决，否则对评标委员会成员按《重庆市综合评标专家库和评标专家管理暂行办法》进行处理。</w:t>
      </w:r>
    </w:p>
    <w:p w14:paraId="044CE50B">
      <w:pPr>
        <w:pStyle w:val="5"/>
        <w:adjustRightInd w:val="0"/>
        <w:snapToGrid w:val="0"/>
        <w:spacing w:before="0" w:after="0" w:line="360" w:lineRule="auto"/>
        <w:rPr>
          <w:rFonts w:ascii="宋体" w:hAnsi="宋体"/>
          <w:b w:val="0"/>
          <w:snapToGrid w:val="0"/>
          <w:color w:val="auto"/>
          <w:sz w:val="24"/>
          <w:szCs w:val="24"/>
          <w:highlight w:val="none"/>
        </w:rPr>
      </w:pPr>
      <w:bookmarkStart w:id="493" w:name="_Toc430530485"/>
      <w:bookmarkStart w:id="494" w:name="_Toc277082602"/>
      <w:bookmarkStart w:id="495" w:name="_Toc224103367"/>
      <w:bookmarkStart w:id="496" w:name="_Toc200513176"/>
      <w:bookmarkStart w:id="497" w:name="_Toc509218760"/>
      <w:bookmarkStart w:id="498" w:name="_Toc287607796"/>
      <w:bookmarkStart w:id="499" w:name="_Toc287620735"/>
      <w:bookmarkStart w:id="500" w:name="_Toc177985712"/>
      <w:r>
        <w:rPr>
          <w:rFonts w:ascii="宋体" w:hAnsi="宋体"/>
          <w:b w:val="0"/>
          <w:snapToGrid w:val="0"/>
          <w:color w:val="auto"/>
          <w:sz w:val="24"/>
          <w:szCs w:val="24"/>
          <w:highlight w:val="none"/>
        </w:rPr>
        <w:t>9.4  对与评标活动有关的工作人员的纪律要求</w:t>
      </w:r>
      <w:bookmarkEnd w:id="493"/>
      <w:bookmarkEnd w:id="494"/>
      <w:bookmarkEnd w:id="495"/>
      <w:bookmarkEnd w:id="496"/>
      <w:bookmarkEnd w:id="497"/>
      <w:bookmarkEnd w:id="498"/>
      <w:bookmarkEnd w:id="499"/>
      <w:bookmarkEnd w:id="500"/>
    </w:p>
    <w:p w14:paraId="5E0E6F9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的评审和比较、</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候选人的推荐情况以及与评标有关的其他情况。在评标活动中，与评标活动有关的工作人员不得擅离职守，影响评标程序正常进行。</w:t>
      </w:r>
    </w:p>
    <w:p w14:paraId="5D61F9AB">
      <w:pPr>
        <w:pStyle w:val="5"/>
        <w:adjustRightInd w:val="0"/>
        <w:snapToGrid w:val="0"/>
        <w:spacing w:before="0" w:after="0" w:line="360" w:lineRule="auto"/>
        <w:rPr>
          <w:rFonts w:ascii="宋体" w:hAnsi="宋体"/>
          <w:b w:val="0"/>
          <w:snapToGrid w:val="0"/>
          <w:color w:val="auto"/>
          <w:sz w:val="24"/>
          <w:szCs w:val="24"/>
          <w:highlight w:val="none"/>
        </w:rPr>
      </w:pPr>
      <w:bookmarkStart w:id="501" w:name="_Toc177985713"/>
      <w:bookmarkStart w:id="502" w:name="_Toc287607797"/>
      <w:bookmarkStart w:id="503" w:name="_Toc224103368"/>
      <w:bookmarkStart w:id="504" w:name="_Toc277082603"/>
      <w:bookmarkStart w:id="505" w:name="_Toc200513177"/>
      <w:bookmarkStart w:id="506" w:name="_Toc430530486"/>
      <w:bookmarkStart w:id="507" w:name="_Toc509218761"/>
      <w:bookmarkStart w:id="508" w:name="_Toc287620736"/>
      <w:r>
        <w:rPr>
          <w:rFonts w:ascii="宋体" w:hAnsi="宋体"/>
          <w:b w:val="0"/>
          <w:snapToGrid w:val="0"/>
          <w:color w:val="auto"/>
          <w:sz w:val="24"/>
          <w:szCs w:val="24"/>
          <w:highlight w:val="none"/>
        </w:rPr>
        <w:t>9.5  投诉</w:t>
      </w:r>
      <w:bookmarkEnd w:id="501"/>
      <w:bookmarkEnd w:id="502"/>
      <w:bookmarkEnd w:id="503"/>
      <w:bookmarkEnd w:id="504"/>
      <w:bookmarkEnd w:id="505"/>
      <w:bookmarkEnd w:id="506"/>
      <w:bookmarkEnd w:id="507"/>
      <w:bookmarkEnd w:id="508"/>
    </w:p>
    <w:p w14:paraId="6A0AEBF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或者其他利害关系人认为</w:t>
      </w:r>
      <w:r>
        <w:rPr>
          <w:rFonts w:hint="eastAsia" w:ascii="宋体" w:hAnsi="宋体"/>
          <w:snapToGrid w:val="0"/>
          <w:color w:val="auto"/>
          <w:kern w:val="0"/>
          <w:szCs w:val="21"/>
          <w:highlight w:val="none"/>
          <w:lang w:eastAsia="zh-CN"/>
        </w:rPr>
        <w:t>招标投标</w:t>
      </w:r>
      <w:r>
        <w:rPr>
          <w:rFonts w:ascii="宋体" w:hAnsi="宋体"/>
          <w:snapToGrid w:val="0"/>
          <w:color w:val="auto"/>
          <w:kern w:val="0"/>
          <w:szCs w:val="21"/>
          <w:highlight w:val="none"/>
        </w:rPr>
        <w:t>活动不符合法律、行政法规规定的，可以自知道或者应当知道之日起 10 日内向有关行政监督部门投诉。投诉应当有明确的请求和必要的证明材料。</w:t>
      </w:r>
    </w:p>
    <w:p w14:paraId="2F3AA4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 xml:space="preserve">.5.2  </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或者其他利害关系人对</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文件、开标和评标结果提出投诉的，应当按照</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须知第 2.4 款、第 5.3 款和第 7.2 款的规定先向</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提出异议。异议答复期间不计算在第 8.5.1 项规定的期限内。</w:t>
      </w:r>
    </w:p>
    <w:p w14:paraId="035E1769">
      <w:pPr>
        <w:pStyle w:val="4"/>
        <w:adjustRightInd w:val="0"/>
        <w:snapToGrid w:val="0"/>
        <w:spacing w:before="0" w:after="0" w:line="360" w:lineRule="auto"/>
        <w:rPr>
          <w:rFonts w:ascii="宋体" w:hAnsi="宋体"/>
          <w:b w:val="0"/>
          <w:snapToGrid w:val="0"/>
          <w:color w:val="auto"/>
          <w:highlight w:val="none"/>
        </w:rPr>
      </w:pPr>
      <w:bookmarkStart w:id="509" w:name="_Toc200513178"/>
      <w:bookmarkStart w:id="510" w:name="_Toc430530487"/>
      <w:bookmarkStart w:id="511" w:name="_Toc177985714"/>
      <w:bookmarkStart w:id="512" w:name="_Toc277082604"/>
      <w:bookmarkStart w:id="513" w:name="_Toc287620737"/>
      <w:bookmarkStart w:id="514" w:name="_Toc509218762"/>
      <w:bookmarkStart w:id="515" w:name="_Toc287607798"/>
      <w:bookmarkStart w:id="516" w:name="_Toc224103369"/>
      <w:r>
        <w:rPr>
          <w:rFonts w:ascii="宋体" w:hAnsi="宋体"/>
          <w:b w:val="0"/>
          <w:snapToGrid w:val="0"/>
          <w:color w:val="auto"/>
          <w:highlight w:val="none"/>
        </w:rPr>
        <w:t>10. 需要补充的其他内容</w:t>
      </w:r>
      <w:bookmarkEnd w:id="509"/>
      <w:bookmarkEnd w:id="510"/>
      <w:bookmarkEnd w:id="511"/>
      <w:bookmarkEnd w:id="512"/>
      <w:bookmarkEnd w:id="513"/>
      <w:bookmarkEnd w:id="514"/>
      <w:bookmarkEnd w:id="515"/>
      <w:bookmarkEnd w:id="516"/>
    </w:p>
    <w:p w14:paraId="7C45E40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须知前附表。</w:t>
      </w:r>
    </w:p>
    <w:bookmarkEnd w:id="82"/>
    <w:bookmarkEnd w:id="83"/>
    <w:bookmarkEnd w:id="84"/>
    <w:bookmarkEnd w:id="85"/>
    <w:bookmarkEnd w:id="86"/>
    <w:bookmarkEnd w:id="87"/>
    <w:bookmarkEnd w:id="88"/>
    <w:p w14:paraId="47E8CF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4" w:type="default"/>
          <w:pgSz w:w="11906" w:h="16838"/>
          <w:pgMar w:top="1304" w:right="1304" w:bottom="1304" w:left="1304" w:header="851" w:footer="992" w:gutter="0"/>
          <w:pgNumType w:start="1"/>
          <w:cols w:space="720" w:num="1"/>
          <w:docGrid w:linePitch="312" w:charSpace="0"/>
        </w:sectPr>
      </w:pPr>
    </w:p>
    <w:p w14:paraId="0B127728">
      <w:pPr>
        <w:pStyle w:val="3"/>
        <w:adjustRightInd w:val="0"/>
        <w:snapToGrid w:val="0"/>
        <w:spacing w:before="0" w:after="0" w:line="360" w:lineRule="auto"/>
        <w:ind w:firstLine="883" w:firstLineChars="200"/>
        <w:jc w:val="center"/>
        <w:rPr>
          <w:rFonts w:ascii="宋体" w:hAnsi="宋体"/>
          <w:color w:val="auto"/>
          <w:highlight w:val="none"/>
        </w:rPr>
      </w:pPr>
      <w:bookmarkStart w:id="517" w:name="招标文件03章02评标办法综合评估法"/>
      <w:bookmarkEnd w:id="517"/>
      <w:bookmarkStart w:id="518" w:name="招标文件03章02评标办法综合评估法00"/>
      <w:bookmarkEnd w:id="518"/>
      <w:bookmarkStart w:id="519" w:name="_Toc509218774"/>
      <w:bookmarkStart w:id="520" w:name="_Toc177985715"/>
      <w:bookmarkStart w:id="521" w:name="_Toc430530500"/>
      <w:bookmarkStart w:id="522" w:name="_Toc277082618"/>
      <w:bookmarkStart w:id="523" w:name="_Toc224103384"/>
      <w:bookmarkStart w:id="524" w:name="_Toc287620751"/>
      <w:bookmarkStart w:id="525" w:name="_Toc287607812"/>
      <w:bookmarkStart w:id="526" w:name="_Toc200513198"/>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w:t>
      </w:r>
      <w:bookmarkEnd w:id="519"/>
      <w:bookmarkStart w:id="527" w:name="_Toc277082617"/>
      <w:bookmarkStart w:id="528" w:name="_Toc224103383"/>
      <w:bookmarkStart w:id="529" w:name="_Toc287620750"/>
      <w:bookmarkStart w:id="530" w:name="_Toc287607811"/>
      <w:bookmarkStart w:id="531" w:name="_Toc430530499"/>
      <w:r>
        <w:rPr>
          <w:rFonts w:hint="eastAsia" w:ascii="宋体" w:hAnsi="宋体"/>
          <w:color w:val="auto"/>
          <w:highlight w:val="none"/>
        </w:rPr>
        <w:t>（综合评估法）</w:t>
      </w:r>
      <w:bookmarkEnd w:id="520"/>
    </w:p>
    <w:p w14:paraId="7D8D1DC2">
      <w:pPr>
        <w:pStyle w:val="4"/>
        <w:adjustRightInd w:val="0"/>
        <w:snapToGrid w:val="0"/>
        <w:spacing w:before="0" w:after="0" w:line="360" w:lineRule="auto"/>
        <w:jc w:val="center"/>
        <w:rPr>
          <w:rFonts w:ascii="宋体" w:hAnsi="宋体"/>
          <w:color w:val="auto"/>
          <w:highlight w:val="none"/>
        </w:rPr>
      </w:pPr>
      <w:bookmarkStart w:id="532" w:name="_Toc509218775"/>
      <w:bookmarkStart w:id="533" w:name="_Toc177985716"/>
      <w:r>
        <w:rPr>
          <w:rFonts w:hint="eastAsia" w:ascii="宋体" w:hAnsi="宋体"/>
          <w:color w:val="auto"/>
          <w:highlight w:val="none"/>
        </w:rPr>
        <w:t>评标办法前附表</w:t>
      </w:r>
      <w:bookmarkEnd w:id="532"/>
      <w:bookmarkEnd w:id="533"/>
    </w:p>
    <w:p w14:paraId="077322B2">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评标办法中的评审内容必须和</w:t>
      </w:r>
      <w:r>
        <w:rPr>
          <w:rFonts w:hint="eastAsia" w:ascii="宋体" w:hAnsi="宋体"/>
          <w:color w:val="auto"/>
          <w:szCs w:val="21"/>
          <w:highlight w:val="none"/>
          <w:lang w:eastAsia="zh-CN"/>
        </w:rPr>
        <w:t>投标人</w:t>
      </w:r>
      <w:r>
        <w:rPr>
          <w:rFonts w:ascii="宋体" w:hAnsi="宋体"/>
          <w:color w:val="auto"/>
          <w:szCs w:val="21"/>
          <w:highlight w:val="none"/>
        </w:rPr>
        <w:t>须知中的对应内容一致，若</w:t>
      </w:r>
      <w:r>
        <w:rPr>
          <w:rFonts w:hint="eastAsia" w:ascii="宋体" w:hAnsi="宋体"/>
          <w:color w:val="auto"/>
          <w:szCs w:val="21"/>
          <w:highlight w:val="none"/>
          <w:lang w:eastAsia="zh-CN"/>
        </w:rPr>
        <w:t>投标人</w:t>
      </w:r>
      <w:r>
        <w:rPr>
          <w:rFonts w:ascii="宋体" w:hAnsi="宋体"/>
          <w:color w:val="auto"/>
          <w:szCs w:val="21"/>
          <w:highlight w:val="none"/>
        </w:rPr>
        <w:t>须知中未作要求的内容，不得列入评标办法作为评定依据。</w:t>
      </w:r>
    </w:p>
    <w:bookmarkEnd w:id="521"/>
    <w:bookmarkEnd w:id="522"/>
    <w:bookmarkEnd w:id="523"/>
    <w:bookmarkEnd w:id="524"/>
    <w:bookmarkEnd w:id="525"/>
    <w:bookmarkEnd w:id="526"/>
    <w:bookmarkEnd w:id="527"/>
    <w:bookmarkEnd w:id="528"/>
    <w:bookmarkEnd w:id="529"/>
    <w:bookmarkEnd w:id="530"/>
    <w:bookmarkEnd w:id="531"/>
    <w:tbl>
      <w:tblPr>
        <w:tblStyle w:val="46"/>
        <w:tblW w:w="10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1292"/>
        <w:gridCol w:w="146"/>
        <w:gridCol w:w="1551"/>
        <w:gridCol w:w="1079"/>
        <w:gridCol w:w="4946"/>
      </w:tblGrid>
      <w:tr w14:paraId="14DF1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002" w:type="dxa"/>
            <w:tcBorders>
              <w:right w:val="single" w:color="auto" w:sz="4" w:space="0"/>
            </w:tcBorders>
            <w:noWrap w:val="0"/>
            <w:vAlign w:val="center"/>
          </w:tcPr>
          <w:p w14:paraId="23701F6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r>
              <w:rPr>
                <w:rFonts w:hint="eastAsia" w:ascii="宋体" w:hAnsi="宋体" w:cs="Times New Roman"/>
                <w:b/>
                <w:color w:val="auto"/>
                <w:kern w:val="0"/>
                <w:highlight w:val="none"/>
              </w:rPr>
              <w:t>条款号</w:t>
            </w:r>
          </w:p>
        </w:tc>
        <w:tc>
          <w:tcPr>
            <w:tcW w:w="1438" w:type="dxa"/>
            <w:gridSpan w:val="2"/>
            <w:tcBorders>
              <w:left w:val="single" w:color="auto" w:sz="4" w:space="0"/>
            </w:tcBorders>
            <w:noWrap w:val="0"/>
            <w:vAlign w:val="center"/>
          </w:tcPr>
          <w:p w14:paraId="3F6D62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r>
              <w:rPr>
                <w:rFonts w:hint="eastAsia" w:ascii="宋体" w:hAnsi="宋体" w:cs="Times New Roman"/>
                <w:b/>
                <w:color w:val="auto"/>
                <w:kern w:val="0"/>
                <w:highlight w:val="none"/>
              </w:rPr>
              <w:t>评审因素</w:t>
            </w:r>
          </w:p>
        </w:tc>
        <w:tc>
          <w:tcPr>
            <w:tcW w:w="7576" w:type="dxa"/>
            <w:gridSpan w:val="3"/>
            <w:noWrap w:val="0"/>
            <w:vAlign w:val="center"/>
          </w:tcPr>
          <w:p w14:paraId="069631E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r>
              <w:rPr>
                <w:rFonts w:hint="eastAsia" w:ascii="宋体" w:hAnsi="宋体" w:cs="Times New Roman"/>
                <w:b/>
                <w:color w:val="auto"/>
                <w:kern w:val="0"/>
                <w:highlight w:val="none"/>
              </w:rPr>
              <w:t>评审标准</w:t>
            </w:r>
          </w:p>
        </w:tc>
      </w:tr>
      <w:tr w14:paraId="6DBAB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trPr>
        <w:tc>
          <w:tcPr>
            <w:tcW w:w="1002" w:type="dxa"/>
            <w:tcBorders>
              <w:right w:val="single" w:color="auto" w:sz="4" w:space="0"/>
            </w:tcBorders>
            <w:noWrap w:val="0"/>
            <w:vAlign w:val="center"/>
          </w:tcPr>
          <w:p w14:paraId="2F7E8292">
            <w:pPr>
              <w:pStyle w:val="274"/>
              <w:keepNext w:val="0"/>
              <w:keepLines w:val="0"/>
              <w:suppressLineNumbers w:val="0"/>
              <w:adjustRightInd w:val="0"/>
              <w:snapToGrid w:val="0"/>
              <w:spacing w:before="0" w:beforeAutospacing="0" w:after="0" w:afterAutospacing="0"/>
              <w:ind w:left="0" w:right="0" w:firstLine="420"/>
              <w:jc w:val="left"/>
              <w:rPr>
                <w:rFonts w:hint="eastAsia" w:hAnsi="宋体" w:cs="Times New Roman"/>
                <w:color w:val="auto"/>
                <w:sz w:val="21"/>
                <w:szCs w:val="21"/>
                <w:highlight w:val="none"/>
              </w:rPr>
            </w:pPr>
            <w:r>
              <w:rPr>
                <w:rFonts w:hint="eastAsia" w:hAnsi="宋体" w:cs="Times New Roman"/>
                <w:color w:val="auto"/>
                <w:sz w:val="21"/>
                <w:szCs w:val="21"/>
                <w:highlight w:val="none"/>
              </w:rPr>
              <w:t>1</w:t>
            </w:r>
          </w:p>
        </w:tc>
        <w:tc>
          <w:tcPr>
            <w:tcW w:w="1438" w:type="dxa"/>
            <w:gridSpan w:val="2"/>
            <w:tcBorders>
              <w:left w:val="single" w:color="auto" w:sz="4" w:space="0"/>
            </w:tcBorders>
            <w:noWrap w:val="0"/>
            <w:vAlign w:val="center"/>
          </w:tcPr>
          <w:p w14:paraId="0084298E">
            <w:pPr>
              <w:pStyle w:val="274"/>
              <w:keepNext w:val="0"/>
              <w:keepLines w:val="0"/>
              <w:suppressLineNumbers w:val="0"/>
              <w:adjustRightInd w:val="0"/>
              <w:snapToGrid w:val="0"/>
              <w:spacing w:before="0" w:beforeAutospacing="0" w:after="0" w:afterAutospacing="0"/>
              <w:ind w:left="0" w:right="0" w:firstLine="0" w:firstLineChars="0"/>
              <w:jc w:val="center"/>
              <w:rPr>
                <w:rFonts w:hint="eastAsia" w:hAnsi="宋体" w:cs="Times New Roman"/>
                <w:color w:val="auto"/>
                <w:sz w:val="21"/>
                <w:szCs w:val="21"/>
                <w:highlight w:val="none"/>
              </w:rPr>
            </w:pPr>
            <w:r>
              <w:rPr>
                <w:rFonts w:hint="eastAsia" w:hAnsi="宋体" w:cs="Times New Roman"/>
                <w:color w:val="auto"/>
                <w:sz w:val="21"/>
                <w:szCs w:val="21"/>
                <w:highlight w:val="none"/>
              </w:rPr>
              <w:t>评标办法</w:t>
            </w:r>
          </w:p>
        </w:tc>
        <w:tc>
          <w:tcPr>
            <w:tcW w:w="7576" w:type="dxa"/>
            <w:gridSpan w:val="3"/>
            <w:noWrap w:val="0"/>
            <w:vAlign w:val="center"/>
          </w:tcPr>
          <w:p w14:paraId="360B5A19">
            <w:pPr>
              <w:keepNext w:val="0"/>
              <w:keepLines w:val="0"/>
              <w:suppressLineNumbers w:val="0"/>
              <w:adjustRightInd w:val="0"/>
              <w:snapToGrid w:val="0"/>
              <w:spacing w:before="0" w:beforeAutospacing="0" w:after="0" w:afterAutospacing="0" w:line="360" w:lineRule="auto"/>
              <w:ind w:left="0" w:right="0" w:firstLine="427" w:firstLineChars="196"/>
              <w:rPr>
                <w:rFonts w:hint="eastAsia" w:ascii="宋体" w:hAnsi="宋体" w:cs="Times New Roman"/>
                <w:color w:val="auto"/>
                <w:spacing w:val="4"/>
                <w:kern w:val="0"/>
                <w:szCs w:val="21"/>
                <w:highlight w:val="none"/>
              </w:rPr>
            </w:pPr>
            <w:r>
              <w:rPr>
                <w:rFonts w:hint="eastAsia" w:ascii="宋体" w:hAnsi="宋体" w:cs="Times New Roman"/>
                <w:color w:val="auto"/>
                <w:spacing w:val="4"/>
                <w:kern w:val="0"/>
                <w:szCs w:val="21"/>
                <w:highlight w:val="none"/>
              </w:rPr>
              <w:t>本次评标采用综合评估法。</w:t>
            </w:r>
          </w:p>
          <w:p w14:paraId="6C754C24">
            <w:pPr>
              <w:keepNext w:val="0"/>
              <w:keepLines w:val="0"/>
              <w:suppressLineNumbers w:val="0"/>
              <w:adjustRightInd w:val="0"/>
              <w:snapToGrid w:val="0"/>
              <w:spacing w:before="0" w:beforeAutospacing="0" w:after="0" w:afterAutospacing="0" w:line="360" w:lineRule="auto"/>
              <w:ind w:left="0" w:right="0" w:firstLine="427" w:firstLineChars="196"/>
              <w:rPr>
                <w:rFonts w:hint="eastAsia" w:ascii="宋体" w:hAnsi="宋体" w:cs="Times New Roman"/>
                <w:color w:val="auto"/>
                <w:spacing w:val="4"/>
                <w:kern w:val="0"/>
                <w:szCs w:val="21"/>
                <w:highlight w:val="none"/>
              </w:rPr>
            </w:pPr>
            <w:r>
              <w:rPr>
                <w:rFonts w:hint="eastAsia" w:ascii="宋体" w:hAnsi="宋体" w:cs="Times New Roman"/>
                <w:color w:val="auto"/>
                <w:spacing w:val="4"/>
                <w:kern w:val="0"/>
                <w:szCs w:val="21"/>
                <w:highlight w:val="none"/>
              </w:rPr>
              <w:t>评标委员会对满足招标文件实质性要求的投标文件，按照规定的评分标准进行打分，并按得分由高到低顺序推荐中标候选人。综合评分相等时，以投标报价低的优先；投标报价也相等的，以技术得分高的优先；技术得分相等的，以商务得分高的优先；商务得分相等的，以投标产品生产企业配套情况得分最高的优先；生产企业配套情况得分相等的，由评委会投票决定。</w:t>
            </w:r>
          </w:p>
        </w:tc>
      </w:tr>
      <w:tr w14:paraId="226AB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002" w:type="dxa"/>
            <w:tcBorders>
              <w:right w:val="single" w:color="auto" w:sz="4" w:space="0"/>
            </w:tcBorders>
            <w:noWrap w:val="0"/>
            <w:vAlign w:val="center"/>
          </w:tcPr>
          <w:p w14:paraId="21B16FF5">
            <w:pPr>
              <w:pStyle w:val="274"/>
              <w:keepNext w:val="0"/>
              <w:keepLines w:val="0"/>
              <w:suppressLineNumbers w:val="0"/>
              <w:adjustRightInd w:val="0"/>
              <w:snapToGrid w:val="0"/>
              <w:spacing w:before="0" w:beforeAutospacing="0" w:after="0" w:afterAutospacing="0"/>
              <w:ind w:left="0" w:leftChars="0" w:right="0" w:firstLine="0" w:firstLineChars="0"/>
              <w:jc w:val="center"/>
              <w:rPr>
                <w:rFonts w:hint="default"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2.1</w:t>
            </w:r>
          </w:p>
        </w:tc>
        <w:tc>
          <w:tcPr>
            <w:tcW w:w="1438" w:type="dxa"/>
            <w:gridSpan w:val="2"/>
            <w:tcBorders>
              <w:left w:val="single" w:color="auto" w:sz="4" w:space="0"/>
            </w:tcBorders>
            <w:noWrap w:val="0"/>
            <w:vAlign w:val="center"/>
          </w:tcPr>
          <w:p w14:paraId="5BAA1698">
            <w:pPr>
              <w:pStyle w:val="274"/>
              <w:keepNext w:val="0"/>
              <w:keepLines w:val="0"/>
              <w:suppressLineNumbers w:val="0"/>
              <w:adjustRightInd w:val="0"/>
              <w:snapToGrid w:val="0"/>
              <w:spacing w:before="0" w:beforeAutospacing="0" w:after="0" w:afterAutospacing="0"/>
              <w:ind w:left="0" w:right="0" w:firstLine="0" w:firstLineChars="0"/>
              <w:jc w:val="center"/>
              <w:rPr>
                <w:rFonts w:hint="default" w:hAnsi="宋体" w:eastAsia="宋体" w:cs="Times New Roman"/>
                <w:color w:val="auto"/>
                <w:sz w:val="21"/>
                <w:szCs w:val="21"/>
                <w:highlight w:val="none"/>
                <w:lang w:val="en-US" w:eastAsia="zh-CN"/>
              </w:rPr>
            </w:pPr>
            <w:r>
              <w:rPr>
                <w:rFonts w:hint="default" w:hAnsi="宋体" w:eastAsia="宋体" w:cs="Times New Roman"/>
                <w:color w:val="auto"/>
                <w:sz w:val="21"/>
                <w:szCs w:val="21"/>
                <w:highlight w:val="none"/>
                <w:lang w:val="en-US" w:eastAsia="zh-CN"/>
              </w:rPr>
              <w:t>中标候选人排</w:t>
            </w:r>
            <w:r>
              <w:rPr>
                <w:rFonts w:hint="eastAsia" w:hAnsi="宋体" w:cs="Times New Roman"/>
                <w:color w:val="auto"/>
                <w:sz w:val="21"/>
                <w:szCs w:val="21"/>
                <w:highlight w:val="none"/>
                <w:lang w:val="en-US" w:eastAsia="zh-CN"/>
              </w:rPr>
              <w:t>序</w:t>
            </w:r>
          </w:p>
        </w:tc>
        <w:tc>
          <w:tcPr>
            <w:tcW w:w="7576" w:type="dxa"/>
            <w:gridSpan w:val="3"/>
            <w:noWrap w:val="0"/>
            <w:vAlign w:val="center"/>
          </w:tcPr>
          <w:p w14:paraId="69C1AAE8">
            <w:pPr>
              <w:keepNext w:val="0"/>
              <w:keepLines w:val="0"/>
              <w:suppressLineNumbers w:val="0"/>
              <w:adjustRightInd w:val="0"/>
              <w:snapToGrid w:val="0"/>
              <w:spacing w:before="0" w:beforeAutospacing="0" w:after="0" w:afterAutospacing="0" w:line="360" w:lineRule="auto"/>
              <w:ind w:left="0" w:right="0" w:firstLine="427" w:firstLineChars="196"/>
              <w:rPr>
                <w:rFonts w:hint="eastAsia" w:ascii="宋体" w:hAnsi="宋体" w:eastAsia="宋体" w:cs="Times New Roman"/>
                <w:color w:val="auto"/>
                <w:spacing w:val="4"/>
                <w:kern w:val="0"/>
                <w:szCs w:val="21"/>
                <w:highlight w:val="none"/>
                <w:lang w:eastAsia="zh-CN"/>
              </w:rPr>
            </w:pPr>
            <w:r>
              <w:rPr>
                <w:rFonts w:hint="eastAsia" w:ascii="宋体" w:hAnsi="宋体" w:cs="Times New Roman"/>
                <w:color w:val="auto"/>
                <w:spacing w:val="4"/>
                <w:kern w:val="0"/>
                <w:szCs w:val="21"/>
                <w:highlight w:val="none"/>
              </w:rPr>
              <w:t>按照本章第 2.2 款规定的评分标准进行打分，按得分由高到低顺序推荐中标候选人</w:t>
            </w:r>
            <w:r>
              <w:rPr>
                <w:rFonts w:hint="eastAsia" w:ascii="宋体" w:hAnsi="宋体" w:cs="Times New Roman"/>
                <w:color w:val="auto"/>
                <w:spacing w:val="4"/>
                <w:kern w:val="0"/>
                <w:szCs w:val="21"/>
                <w:highlight w:val="none"/>
                <w:lang w:eastAsia="zh-CN"/>
              </w:rPr>
              <w:t>。</w:t>
            </w:r>
          </w:p>
        </w:tc>
      </w:tr>
      <w:tr w14:paraId="30DA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restart"/>
            <w:tcBorders>
              <w:right w:val="single" w:color="auto" w:sz="4" w:space="0"/>
            </w:tcBorders>
            <w:noWrap w:val="0"/>
            <w:vAlign w:val="center"/>
          </w:tcPr>
          <w:p w14:paraId="1AADDCD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p>
        </w:tc>
        <w:tc>
          <w:tcPr>
            <w:tcW w:w="1438" w:type="dxa"/>
            <w:gridSpan w:val="2"/>
            <w:vMerge w:val="restart"/>
            <w:tcBorders>
              <w:left w:val="single" w:color="auto" w:sz="4" w:space="0"/>
              <w:right w:val="single" w:color="auto" w:sz="4" w:space="0"/>
            </w:tcBorders>
            <w:noWrap w:val="0"/>
            <w:vAlign w:val="center"/>
          </w:tcPr>
          <w:p w14:paraId="42DD36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r>
              <w:rPr>
                <w:rFonts w:hint="eastAsia" w:ascii="宋体" w:hAnsi="宋体" w:cs="Times New Roman"/>
                <w:color w:val="auto"/>
                <w:kern w:val="0"/>
                <w:highlight w:val="none"/>
              </w:rPr>
              <w:t>形式评审标准</w:t>
            </w:r>
          </w:p>
        </w:tc>
        <w:tc>
          <w:tcPr>
            <w:tcW w:w="2630" w:type="dxa"/>
            <w:gridSpan w:val="2"/>
            <w:tcBorders>
              <w:top w:val="single" w:color="auto" w:sz="4" w:space="0"/>
              <w:left w:val="single" w:color="auto" w:sz="4" w:space="0"/>
              <w:right w:val="single" w:color="auto" w:sz="4" w:space="0"/>
            </w:tcBorders>
            <w:noWrap w:val="0"/>
            <w:vAlign w:val="center"/>
          </w:tcPr>
          <w:p w14:paraId="7258C3F0">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lang w:eastAsia="zh-CN"/>
              </w:rPr>
              <w:t>投标人</w:t>
            </w:r>
            <w:r>
              <w:rPr>
                <w:rFonts w:hint="eastAsia" w:ascii="宋体" w:hAnsi="宋体" w:cs="宋体"/>
                <w:color w:val="auto"/>
                <w:kern w:val="0"/>
                <w:highlight w:val="none"/>
              </w:rPr>
              <w:t>名称</w:t>
            </w:r>
          </w:p>
        </w:tc>
        <w:tc>
          <w:tcPr>
            <w:tcW w:w="4946" w:type="dxa"/>
            <w:tcBorders>
              <w:top w:val="single" w:color="auto" w:sz="4" w:space="0"/>
              <w:left w:val="single" w:color="auto" w:sz="4" w:space="0"/>
            </w:tcBorders>
            <w:noWrap w:val="0"/>
            <w:vAlign w:val="center"/>
          </w:tcPr>
          <w:p w14:paraId="7464603C">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与营业执照一致，依法变更名称的应提交相应证明材料。</w:t>
            </w:r>
          </w:p>
        </w:tc>
      </w:tr>
      <w:tr w14:paraId="0D1C1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45135D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138172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1D62F53B">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lang w:eastAsia="zh-CN"/>
              </w:rPr>
              <w:t>投标</w:t>
            </w:r>
            <w:r>
              <w:rPr>
                <w:rFonts w:hint="eastAsia" w:ascii="宋体" w:hAnsi="宋体" w:cs="宋体"/>
                <w:color w:val="auto"/>
                <w:kern w:val="0"/>
                <w:highlight w:val="none"/>
              </w:rPr>
              <w:t>函签名盖章</w:t>
            </w:r>
          </w:p>
        </w:tc>
        <w:tc>
          <w:tcPr>
            <w:tcW w:w="4946" w:type="dxa"/>
            <w:tcBorders>
              <w:top w:val="single" w:color="auto" w:sz="4" w:space="0"/>
              <w:left w:val="single" w:color="auto" w:sz="4" w:space="0"/>
            </w:tcBorders>
            <w:noWrap w:val="0"/>
            <w:vAlign w:val="center"/>
          </w:tcPr>
          <w:p w14:paraId="62A1DF91">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lang w:eastAsia="zh-CN"/>
              </w:rPr>
              <w:t>投标</w:t>
            </w:r>
            <w:r>
              <w:rPr>
                <w:rFonts w:hint="eastAsia" w:ascii="宋体" w:hAnsi="宋体" w:cs="宋体"/>
                <w:color w:val="auto"/>
                <w:kern w:val="0"/>
                <w:highlight w:val="none"/>
              </w:rPr>
              <w:t>函格式规定签名、盖章的位置有法定代表人或其委托代理人签名（或盖章）、加盖单位公章。</w:t>
            </w:r>
          </w:p>
        </w:tc>
      </w:tr>
      <w:tr w14:paraId="32959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07DD569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3D606FE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10683931">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lang w:eastAsia="zh-CN"/>
              </w:rPr>
              <w:t>投标文件</w:t>
            </w:r>
            <w:r>
              <w:rPr>
                <w:rFonts w:hint="eastAsia" w:ascii="宋体" w:hAnsi="宋体" w:cs="宋体"/>
                <w:color w:val="auto"/>
                <w:kern w:val="0"/>
                <w:highlight w:val="none"/>
              </w:rPr>
              <w:t>格式</w:t>
            </w:r>
          </w:p>
        </w:tc>
        <w:tc>
          <w:tcPr>
            <w:tcW w:w="4946" w:type="dxa"/>
            <w:tcBorders>
              <w:top w:val="single" w:color="auto" w:sz="4" w:space="0"/>
              <w:left w:val="single" w:color="auto" w:sz="4" w:space="0"/>
            </w:tcBorders>
            <w:noWrap w:val="0"/>
            <w:vAlign w:val="center"/>
          </w:tcPr>
          <w:p w14:paraId="2AC4B5F6">
            <w:pPr>
              <w:keepNext w:val="0"/>
              <w:keepLines w:val="0"/>
              <w:suppressLineNumbers w:val="0"/>
              <w:adjustRightInd w:val="0"/>
              <w:snapToGrid w:val="0"/>
              <w:spacing w:before="0" w:beforeAutospacing="0" w:after="0" w:afterAutospacing="0" w:line="360" w:lineRule="auto"/>
              <w:ind w:left="0" w:leftChars="0" w:right="0" w:rightChars="0" w:firstLine="380" w:firstLineChars="181"/>
              <w:rPr>
                <w:rFonts w:hint="eastAsia"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须知”第3.7款的要求。</w:t>
            </w:r>
          </w:p>
        </w:tc>
      </w:tr>
      <w:tr w14:paraId="260E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523AC1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1AE8C7E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3A60626F">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lang w:eastAsia="zh-CN"/>
              </w:rPr>
              <w:t>投标文件</w:t>
            </w:r>
            <w:r>
              <w:rPr>
                <w:rFonts w:hint="eastAsia" w:ascii="宋体" w:hAnsi="宋体" w:cs="宋体"/>
                <w:color w:val="auto"/>
                <w:kern w:val="0"/>
                <w:highlight w:val="none"/>
              </w:rPr>
              <w:t>份数</w:t>
            </w:r>
          </w:p>
        </w:tc>
        <w:tc>
          <w:tcPr>
            <w:tcW w:w="4946" w:type="dxa"/>
            <w:tcBorders>
              <w:top w:val="single" w:color="auto" w:sz="4" w:space="0"/>
              <w:left w:val="single" w:color="auto" w:sz="4" w:space="0"/>
            </w:tcBorders>
            <w:noWrap w:val="0"/>
            <w:vAlign w:val="center"/>
          </w:tcPr>
          <w:p w14:paraId="222D14AB">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须知”第3.7.4项规定。</w:t>
            </w:r>
          </w:p>
        </w:tc>
      </w:tr>
      <w:tr w14:paraId="0441D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0F6C256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5E3C573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7961D604">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Times New Roman"/>
                <w:color w:val="auto"/>
                <w:highlight w:val="none"/>
              </w:rPr>
            </w:pPr>
            <w:r>
              <w:rPr>
                <w:rFonts w:hint="eastAsia" w:ascii="宋体" w:hAnsi="宋体" w:cs="宋体"/>
                <w:color w:val="auto"/>
                <w:kern w:val="0"/>
                <w:highlight w:val="none"/>
                <w:lang w:eastAsia="zh-CN"/>
              </w:rPr>
              <w:t>投标文件</w:t>
            </w:r>
            <w:r>
              <w:rPr>
                <w:rFonts w:hint="eastAsia" w:ascii="宋体" w:hAnsi="宋体" w:cs="宋体"/>
                <w:color w:val="auto"/>
                <w:kern w:val="0"/>
                <w:highlight w:val="none"/>
              </w:rPr>
              <w:t>的签署</w:t>
            </w:r>
          </w:p>
        </w:tc>
        <w:tc>
          <w:tcPr>
            <w:tcW w:w="4946" w:type="dxa"/>
            <w:tcBorders>
              <w:top w:val="single" w:color="auto" w:sz="4" w:space="0"/>
              <w:left w:val="single" w:color="auto" w:sz="4" w:space="0"/>
            </w:tcBorders>
            <w:noWrap w:val="0"/>
            <w:vAlign w:val="center"/>
          </w:tcPr>
          <w:p w14:paraId="4610C683">
            <w:pPr>
              <w:keepNext w:val="0"/>
              <w:keepLines w:val="0"/>
              <w:suppressLineNumbers w:val="0"/>
              <w:autoSpaceDE w:val="0"/>
              <w:autoSpaceDN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 xml:space="preserve">第六章 </w:t>
            </w:r>
            <w:r>
              <w:rPr>
                <w:rFonts w:hint="eastAsia" w:ascii="宋体" w:hAnsi="宋体" w:cs="宋体"/>
                <w:color w:val="auto"/>
                <w:kern w:val="0"/>
                <w:highlight w:val="none"/>
                <w:lang w:eastAsia="zh-CN"/>
              </w:rPr>
              <w:t>投标文件</w:t>
            </w:r>
            <w:r>
              <w:rPr>
                <w:rFonts w:hint="eastAsia" w:ascii="宋体" w:hAnsi="宋体" w:cs="宋体"/>
                <w:color w:val="auto"/>
                <w:kern w:val="0"/>
                <w:highlight w:val="none"/>
              </w:rPr>
              <w:t>格式要求法定代表人或其委托代理人签名（或盖章）的须齐全。</w:t>
            </w:r>
          </w:p>
        </w:tc>
      </w:tr>
      <w:tr w14:paraId="1B4B3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1A2E17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6A26C9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0889F342">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szCs w:val="21"/>
                <w:highlight w:val="none"/>
              </w:rPr>
            </w:pPr>
            <w:r>
              <w:rPr>
                <w:rFonts w:hint="eastAsia" w:ascii="宋体" w:hAnsi="宋体" w:cs="宋体"/>
                <w:color w:val="auto"/>
                <w:kern w:val="0"/>
                <w:highlight w:val="none"/>
              </w:rPr>
              <w:t>委托代理人</w:t>
            </w:r>
          </w:p>
        </w:tc>
        <w:tc>
          <w:tcPr>
            <w:tcW w:w="4946" w:type="dxa"/>
            <w:tcBorders>
              <w:top w:val="single" w:color="auto" w:sz="4" w:space="0"/>
              <w:left w:val="single" w:color="auto" w:sz="4" w:space="0"/>
            </w:tcBorders>
            <w:noWrap w:val="0"/>
            <w:vAlign w:val="center"/>
          </w:tcPr>
          <w:p w14:paraId="4F1DA209">
            <w:pPr>
              <w:keepNext w:val="0"/>
              <w:keepLines w:val="0"/>
              <w:suppressLineNumbers w:val="0"/>
              <w:autoSpaceDE w:val="0"/>
              <w:autoSpaceDN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lang w:eastAsia="zh-CN"/>
              </w:rPr>
              <w:t>投标人</w:t>
            </w:r>
            <w:r>
              <w:rPr>
                <w:rFonts w:hint="eastAsia" w:ascii="宋体" w:hAnsi="宋体" w:cs="宋体"/>
                <w:color w:val="auto"/>
                <w:kern w:val="0"/>
                <w:highlight w:val="none"/>
              </w:rPr>
              <w:t>法定代表人的委托代理人有法定代表人签署的授权委托书且其授权委托书符合</w:t>
            </w:r>
            <w:r>
              <w:rPr>
                <w:rFonts w:hint="eastAsia" w:ascii="宋体" w:hAnsi="宋体" w:cs="宋体"/>
                <w:color w:val="auto"/>
                <w:kern w:val="0"/>
                <w:highlight w:val="none"/>
                <w:lang w:eastAsia="zh-CN"/>
              </w:rPr>
              <w:t>招标</w:t>
            </w:r>
            <w:r>
              <w:rPr>
                <w:rFonts w:hint="eastAsia" w:ascii="宋体" w:hAnsi="宋体" w:cs="宋体"/>
                <w:color w:val="auto"/>
                <w:kern w:val="0"/>
                <w:highlight w:val="none"/>
              </w:rPr>
              <w:t>文件规定的格式。</w:t>
            </w:r>
          </w:p>
        </w:tc>
      </w:tr>
      <w:tr w14:paraId="56808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02" w:type="dxa"/>
            <w:vMerge w:val="continue"/>
            <w:tcBorders>
              <w:right w:val="single" w:color="auto" w:sz="4" w:space="0"/>
            </w:tcBorders>
            <w:noWrap w:val="0"/>
            <w:vAlign w:val="center"/>
          </w:tcPr>
          <w:p w14:paraId="7B9849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438" w:type="dxa"/>
            <w:gridSpan w:val="2"/>
            <w:vMerge w:val="continue"/>
            <w:tcBorders>
              <w:left w:val="single" w:color="auto" w:sz="4" w:space="0"/>
              <w:right w:val="single" w:color="auto" w:sz="4" w:space="0"/>
            </w:tcBorders>
            <w:noWrap w:val="0"/>
            <w:vAlign w:val="center"/>
          </w:tcPr>
          <w:p w14:paraId="24BDF2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top w:val="single" w:color="auto" w:sz="4" w:space="0"/>
              <w:left w:val="single" w:color="auto" w:sz="4" w:space="0"/>
              <w:right w:val="single" w:color="auto" w:sz="4" w:space="0"/>
            </w:tcBorders>
            <w:noWrap w:val="0"/>
            <w:vAlign w:val="center"/>
          </w:tcPr>
          <w:p w14:paraId="7E26A57C">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szCs w:val="21"/>
                <w:highlight w:val="none"/>
              </w:rPr>
            </w:pPr>
            <w:r>
              <w:rPr>
                <w:rFonts w:hint="eastAsia" w:ascii="宋体" w:hAnsi="宋体" w:cs="Times New Roman"/>
                <w:color w:val="auto"/>
                <w:highlight w:val="none"/>
              </w:rPr>
              <w:t>备选</w:t>
            </w:r>
            <w:r>
              <w:rPr>
                <w:rFonts w:hint="eastAsia" w:ascii="宋体" w:hAnsi="宋体" w:cs="Times New Roman"/>
                <w:color w:val="auto"/>
                <w:highlight w:val="none"/>
                <w:lang w:eastAsia="zh-CN"/>
              </w:rPr>
              <w:t>投标</w:t>
            </w:r>
            <w:r>
              <w:rPr>
                <w:rFonts w:hint="eastAsia" w:ascii="宋体" w:hAnsi="宋体" w:cs="Times New Roman"/>
                <w:color w:val="auto"/>
                <w:highlight w:val="none"/>
              </w:rPr>
              <w:t>方案</w:t>
            </w:r>
          </w:p>
        </w:tc>
        <w:tc>
          <w:tcPr>
            <w:tcW w:w="4946" w:type="dxa"/>
            <w:tcBorders>
              <w:top w:val="single" w:color="auto" w:sz="4" w:space="0"/>
              <w:left w:val="single" w:color="auto" w:sz="4" w:space="0"/>
            </w:tcBorders>
            <w:noWrap w:val="0"/>
            <w:vAlign w:val="center"/>
          </w:tcPr>
          <w:p w14:paraId="1AF17110">
            <w:pPr>
              <w:keepNext w:val="0"/>
              <w:keepLines w:val="0"/>
              <w:suppressLineNumbers w:val="0"/>
              <w:autoSpaceDE w:val="0"/>
              <w:autoSpaceDN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Times New Roman"/>
                <w:color w:val="auto"/>
                <w:kern w:val="0"/>
                <w:highlight w:val="none"/>
              </w:rPr>
              <w:t>除</w:t>
            </w:r>
            <w:r>
              <w:rPr>
                <w:rFonts w:hint="eastAsia" w:ascii="宋体" w:hAnsi="宋体" w:cs="Times New Roman"/>
                <w:color w:val="auto"/>
                <w:kern w:val="0"/>
                <w:highlight w:val="none"/>
                <w:lang w:eastAsia="zh-CN"/>
              </w:rPr>
              <w:t>招标</w:t>
            </w:r>
            <w:r>
              <w:rPr>
                <w:rFonts w:hint="eastAsia" w:ascii="宋体" w:hAnsi="宋体" w:cs="Times New Roman"/>
                <w:color w:val="auto"/>
                <w:kern w:val="0"/>
                <w:highlight w:val="none"/>
              </w:rPr>
              <w:t>文件明确允许提交备选</w:t>
            </w:r>
            <w:r>
              <w:rPr>
                <w:rFonts w:hint="eastAsia" w:ascii="宋体" w:hAnsi="宋体" w:cs="Times New Roman"/>
                <w:color w:val="auto"/>
                <w:kern w:val="0"/>
                <w:highlight w:val="none"/>
                <w:lang w:eastAsia="zh-CN"/>
              </w:rPr>
              <w:t>投标</w:t>
            </w:r>
            <w:r>
              <w:rPr>
                <w:rFonts w:hint="eastAsia" w:ascii="宋体" w:hAnsi="宋体" w:cs="Times New Roman"/>
                <w:color w:val="auto"/>
                <w:kern w:val="0"/>
                <w:highlight w:val="none"/>
              </w:rPr>
              <w:t>方案外，</w:t>
            </w:r>
            <w:r>
              <w:rPr>
                <w:rFonts w:hint="eastAsia" w:ascii="宋体" w:hAnsi="宋体" w:cs="Times New Roman"/>
                <w:color w:val="auto"/>
                <w:kern w:val="0"/>
                <w:highlight w:val="none"/>
                <w:lang w:eastAsia="zh-CN"/>
              </w:rPr>
              <w:t>投标人</w:t>
            </w:r>
            <w:r>
              <w:rPr>
                <w:rFonts w:hint="eastAsia" w:ascii="宋体" w:hAnsi="宋体" w:cs="Times New Roman"/>
                <w:color w:val="auto"/>
                <w:kern w:val="0"/>
                <w:highlight w:val="none"/>
              </w:rPr>
              <w:t>不得提交备选</w:t>
            </w:r>
            <w:r>
              <w:rPr>
                <w:rFonts w:hint="eastAsia" w:ascii="宋体" w:hAnsi="宋体" w:cs="Times New Roman"/>
                <w:color w:val="auto"/>
                <w:kern w:val="0"/>
                <w:highlight w:val="none"/>
                <w:lang w:eastAsia="zh-CN"/>
              </w:rPr>
              <w:t>投标</w:t>
            </w:r>
            <w:r>
              <w:rPr>
                <w:rFonts w:hint="eastAsia" w:ascii="宋体" w:hAnsi="宋体" w:cs="Times New Roman"/>
                <w:color w:val="auto"/>
                <w:kern w:val="0"/>
                <w:highlight w:val="none"/>
              </w:rPr>
              <w:t>方案。</w:t>
            </w:r>
          </w:p>
        </w:tc>
      </w:tr>
      <w:tr w14:paraId="442BD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tcBorders>
              <w:right w:val="single" w:color="auto" w:sz="4" w:space="0"/>
            </w:tcBorders>
            <w:noWrap w:val="0"/>
            <w:vAlign w:val="center"/>
          </w:tcPr>
          <w:p w14:paraId="75C00D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color w:val="auto"/>
                <w:kern w:val="0"/>
                <w:highlight w:val="none"/>
                <w:lang w:eastAsia="zh-CN"/>
              </w:rPr>
            </w:pPr>
            <w:r>
              <w:rPr>
                <w:rFonts w:hint="eastAsia" w:ascii="宋体" w:hAnsi="宋体" w:cs="Times New Roman"/>
                <w:color w:val="auto"/>
                <w:kern w:val="0"/>
                <w:highlight w:val="none"/>
              </w:rPr>
              <w:t>2.</w:t>
            </w:r>
            <w:r>
              <w:rPr>
                <w:rFonts w:hint="eastAsia" w:ascii="宋体" w:hAnsi="宋体" w:cs="Times New Roman"/>
                <w:color w:val="auto"/>
                <w:kern w:val="0"/>
                <w:highlight w:val="none"/>
                <w:lang w:val="en-US" w:eastAsia="zh-CN"/>
              </w:rPr>
              <w:t>1</w:t>
            </w:r>
            <w:r>
              <w:rPr>
                <w:rFonts w:hint="eastAsia" w:ascii="宋体" w:hAnsi="宋体" w:cs="Times New Roman"/>
                <w:color w:val="auto"/>
                <w:kern w:val="0"/>
                <w:highlight w:val="none"/>
              </w:rPr>
              <w:t>.</w:t>
            </w:r>
            <w:r>
              <w:rPr>
                <w:rFonts w:hint="eastAsia" w:ascii="宋体" w:hAnsi="宋体" w:cs="Times New Roman"/>
                <w:color w:val="auto"/>
                <w:kern w:val="0"/>
                <w:highlight w:val="none"/>
                <w:lang w:val="en-US" w:eastAsia="zh-CN"/>
              </w:rPr>
              <w:t>2</w:t>
            </w:r>
          </w:p>
        </w:tc>
        <w:tc>
          <w:tcPr>
            <w:tcW w:w="1438" w:type="dxa"/>
            <w:gridSpan w:val="2"/>
            <w:vMerge w:val="restart"/>
            <w:tcBorders>
              <w:left w:val="single" w:color="auto" w:sz="4" w:space="0"/>
            </w:tcBorders>
            <w:noWrap w:val="0"/>
            <w:vAlign w:val="center"/>
          </w:tcPr>
          <w:p w14:paraId="3E08A54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资格</w:t>
            </w:r>
            <w:r>
              <w:rPr>
                <w:rFonts w:hint="eastAsia" w:ascii="宋体" w:hAnsi="宋体" w:cs="Times New Roman"/>
                <w:color w:val="auto"/>
                <w:kern w:val="0"/>
                <w:highlight w:val="none"/>
              </w:rPr>
              <w:t>评审标准</w:t>
            </w:r>
          </w:p>
        </w:tc>
        <w:tc>
          <w:tcPr>
            <w:tcW w:w="2630" w:type="dxa"/>
            <w:gridSpan w:val="2"/>
            <w:tcBorders>
              <w:right w:val="single" w:color="auto" w:sz="4" w:space="0"/>
            </w:tcBorders>
            <w:noWrap w:val="0"/>
            <w:vAlign w:val="center"/>
          </w:tcPr>
          <w:p w14:paraId="189F5B37">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rPr>
              <w:t>营业执照</w:t>
            </w:r>
          </w:p>
        </w:tc>
        <w:tc>
          <w:tcPr>
            <w:tcW w:w="4946" w:type="dxa"/>
            <w:tcBorders>
              <w:left w:val="single" w:color="auto" w:sz="4" w:space="0"/>
            </w:tcBorders>
            <w:noWrap w:val="0"/>
            <w:vAlign w:val="center"/>
          </w:tcPr>
          <w:p w14:paraId="5B7E1006">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19EB5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04FBDFA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left w:val="single" w:color="auto" w:sz="4" w:space="0"/>
            </w:tcBorders>
            <w:noWrap w:val="0"/>
            <w:vAlign w:val="center"/>
          </w:tcPr>
          <w:p w14:paraId="6A5B69A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2E90F47E">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szCs w:val="21"/>
                <w:highlight w:val="none"/>
              </w:rPr>
              <w:t>信誉要求</w:t>
            </w:r>
          </w:p>
        </w:tc>
        <w:tc>
          <w:tcPr>
            <w:tcW w:w="4946" w:type="dxa"/>
            <w:tcBorders>
              <w:left w:val="single" w:color="auto" w:sz="4" w:space="0"/>
            </w:tcBorders>
            <w:noWrap w:val="0"/>
            <w:vAlign w:val="center"/>
          </w:tcPr>
          <w:p w14:paraId="3BCFD352">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2B3AA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0FB5DA3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1438" w:type="dxa"/>
            <w:gridSpan w:val="2"/>
            <w:vMerge w:val="continue"/>
            <w:tcBorders>
              <w:left w:val="single" w:color="auto" w:sz="4" w:space="0"/>
            </w:tcBorders>
            <w:noWrap w:val="0"/>
            <w:vAlign w:val="center"/>
          </w:tcPr>
          <w:p w14:paraId="561E12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2630" w:type="dxa"/>
            <w:gridSpan w:val="2"/>
            <w:tcBorders>
              <w:right w:val="single" w:color="auto" w:sz="4" w:space="0"/>
            </w:tcBorders>
            <w:noWrap w:val="0"/>
            <w:vAlign w:val="center"/>
          </w:tcPr>
          <w:p w14:paraId="58B38ED6">
            <w:pPr>
              <w:keepNext w:val="0"/>
              <w:keepLines w:val="0"/>
              <w:suppressLineNumbers w:val="0"/>
              <w:adjustRightInd w:val="0"/>
              <w:snapToGrid w:val="0"/>
              <w:spacing w:before="0" w:beforeAutospacing="0" w:after="0" w:afterAutospacing="0" w:line="360" w:lineRule="auto"/>
              <w:ind w:left="0" w:leftChars="0" w:right="0" w:rightChars="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3C认证产品</w:t>
            </w:r>
          </w:p>
        </w:tc>
        <w:tc>
          <w:tcPr>
            <w:tcW w:w="4946" w:type="dxa"/>
            <w:tcBorders>
              <w:left w:val="single" w:color="auto" w:sz="4" w:space="0"/>
            </w:tcBorders>
            <w:noWrap w:val="0"/>
            <w:vAlign w:val="center"/>
          </w:tcPr>
          <w:p w14:paraId="46AE2C4E">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040CB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483A5BE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1438" w:type="dxa"/>
            <w:gridSpan w:val="2"/>
            <w:vMerge w:val="continue"/>
            <w:tcBorders>
              <w:left w:val="single" w:color="auto" w:sz="4" w:space="0"/>
            </w:tcBorders>
            <w:noWrap w:val="0"/>
            <w:vAlign w:val="center"/>
          </w:tcPr>
          <w:p w14:paraId="7920015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2630" w:type="dxa"/>
            <w:gridSpan w:val="2"/>
            <w:tcBorders>
              <w:right w:val="single" w:color="auto" w:sz="4" w:space="0"/>
            </w:tcBorders>
            <w:noWrap w:val="0"/>
            <w:vAlign w:val="center"/>
          </w:tcPr>
          <w:p w14:paraId="3E35303B">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授权方式</w:t>
            </w:r>
          </w:p>
        </w:tc>
        <w:tc>
          <w:tcPr>
            <w:tcW w:w="4946" w:type="dxa"/>
            <w:tcBorders>
              <w:left w:val="single" w:color="auto" w:sz="4" w:space="0"/>
            </w:tcBorders>
            <w:noWrap w:val="0"/>
            <w:vAlign w:val="center"/>
          </w:tcPr>
          <w:p w14:paraId="44D636F2">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4E23B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254416D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1438" w:type="dxa"/>
            <w:gridSpan w:val="2"/>
            <w:vMerge w:val="continue"/>
            <w:tcBorders>
              <w:left w:val="single" w:color="auto" w:sz="4" w:space="0"/>
            </w:tcBorders>
            <w:noWrap w:val="0"/>
            <w:vAlign w:val="center"/>
          </w:tcPr>
          <w:p w14:paraId="0D3572F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2630" w:type="dxa"/>
            <w:gridSpan w:val="2"/>
            <w:tcBorders>
              <w:right w:val="single" w:color="auto" w:sz="4" w:space="0"/>
            </w:tcBorders>
            <w:noWrap w:val="0"/>
            <w:vAlign w:val="center"/>
          </w:tcPr>
          <w:p w14:paraId="6AC8C8CD">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lang w:eastAsia="zh-CN"/>
              </w:rPr>
              <w:t>企业认证</w:t>
            </w:r>
          </w:p>
        </w:tc>
        <w:tc>
          <w:tcPr>
            <w:tcW w:w="4946" w:type="dxa"/>
            <w:tcBorders>
              <w:left w:val="single" w:color="auto" w:sz="4" w:space="0"/>
            </w:tcBorders>
            <w:noWrap w:val="0"/>
            <w:vAlign w:val="center"/>
          </w:tcPr>
          <w:p w14:paraId="4D205BBD">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64B3F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75766CD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1438" w:type="dxa"/>
            <w:gridSpan w:val="2"/>
            <w:vMerge w:val="continue"/>
            <w:tcBorders>
              <w:left w:val="single" w:color="auto" w:sz="4" w:space="0"/>
            </w:tcBorders>
            <w:noWrap w:val="0"/>
            <w:vAlign w:val="center"/>
          </w:tcPr>
          <w:p w14:paraId="2D7E22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2630" w:type="dxa"/>
            <w:gridSpan w:val="2"/>
            <w:tcBorders>
              <w:right w:val="single" w:color="auto" w:sz="4" w:space="0"/>
            </w:tcBorders>
            <w:noWrap w:val="0"/>
            <w:vAlign w:val="center"/>
          </w:tcPr>
          <w:p w14:paraId="3D3975D9">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宋体"/>
                <w:color w:val="auto"/>
                <w:kern w:val="0"/>
                <w:highlight w:val="none"/>
              </w:rPr>
              <w:t>其他要求</w:t>
            </w:r>
          </w:p>
        </w:tc>
        <w:tc>
          <w:tcPr>
            <w:tcW w:w="4946" w:type="dxa"/>
            <w:tcBorders>
              <w:left w:val="single" w:color="auto" w:sz="4" w:space="0"/>
            </w:tcBorders>
            <w:noWrap w:val="0"/>
            <w:vAlign w:val="center"/>
          </w:tcPr>
          <w:p w14:paraId="0FAF67AC">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须知”第1.4.1项规定。</w:t>
            </w:r>
          </w:p>
        </w:tc>
      </w:tr>
      <w:tr w14:paraId="5457D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0A632D7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1438" w:type="dxa"/>
            <w:gridSpan w:val="2"/>
            <w:vMerge w:val="continue"/>
            <w:tcBorders>
              <w:left w:val="single" w:color="auto" w:sz="4" w:space="0"/>
            </w:tcBorders>
            <w:noWrap w:val="0"/>
            <w:vAlign w:val="center"/>
          </w:tcPr>
          <w:p w14:paraId="4E3E53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b/>
                <w:color w:val="auto"/>
                <w:kern w:val="0"/>
                <w:highlight w:val="none"/>
              </w:rPr>
            </w:pPr>
          </w:p>
        </w:tc>
        <w:tc>
          <w:tcPr>
            <w:tcW w:w="2630" w:type="dxa"/>
            <w:gridSpan w:val="2"/>
            <w:tcBorders>
              <w:right w:val="single" w:color="auto" w:sz="4" w:space="0"/>
            </w:tcBorders>
            <w:noWrap w:val="0"/>
            <w:vAlign w:val="center"/>
          </w:tcPr>
          <w:p w14:paraId="00C821FB">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宋体" w:hAnsi="宋体" w:cs="宋体"/>
                <w:color w:val="auto"/>
                <w:kern w:val="0"/>
                <w:highlight w:val="none"/>
              </w:rPr>
            </w:pPr>
            <w:r>
              <w:rPr>
                <w:rFonts w:hint="eastAsia" w:ascii="宋体" w:hAnsi="宋体" w:cs="Times New Roman"/>
                <w:color w:val="auto"/>
                <w:highlight w:val="none"/>
              </w:rPr>
              <w:t>不存在禁止</w:t>
            </w:r>
            <w:r>
              <w:rPr>
                <w:rFonts w:hint="eastAsia" w:ascii="宋体" w:hAnsi="宋体" w:cs="Times New Roman"/>
                <w:color w:val="auto"/>
                <w:highlight w:val="none"/>
                <w:lang w:eastAsia="zh-CN"/>
              </w:rPr>
              <w:t>投标</w:t>
            </w:r>
            <w:r>
              <w:rPr>
                <w:rFonts w:hint="eastAsia" w:ascii="宋体" w:hAnsi="宋体" w:cs="Times New Roman"/>
                <w:color w:val="auto"/>
                <w:highlight w:val="none"/>
              </w:rPr>
              <w:t>的情形</w:t>
            </w:r>
          </w:p>
        </w:tc>
        <w:tc>
          <w:tcPr>
            <w:tcW w:w="4946" w:type="dxa"/>
            <w:tcBorders>
              <w:left w:val="single" w:color="auto" w:sz="4" w:space="0"/>
            </w:tcBorders>
            <w:noWrap w:val="0"/>
            <w:vAlign w:val="center"/>
          </w:tcPr>
          <w:p w14:paraId="5C9BDD84">
            <w:pPr>
              <w:keepNext w:val="0"/>
              <w:keepLines w:val="0"/>
              <w:suppressLineNumbers w:val="0"/>
              <w:adjustRightInd w:val="0"/>
              <w:snapToGrid w:val="0"/>
              <w:spacing w:before="0" w:beforeAutospacing="0" w:after="0" w:afterAutospacing="0" w:line="360" w:lineRule="auto"/>
              <w:ind w:left="0" w:leftChars="0" w:right="0" w:rightChars="0" w:firstLine="420" w:firstLineChars="200"/>
              <w:rPr>
                <w:rFonts w:hint="eastAsia" w:ascii="宋体" w:hAnsi="宋体" w:cs="宋体"/>
                <w:color w:val="auto"/>
                <w:kern w:val="0"/>
                <w:highlight w:val="none"/>
              </w:rPr>
            </w:pPr>
            <w:r>
              <w:rPr>
                <w:rFonts w:hint="eastAsia" w:ascii="宋体" w:hAnsi="宋体" w:cs="宋体"/>
                <w:color w:val="auto"/>
                <w:kern w:val="0"/>
                <w:highlight w:val="none"/>
              </w:rPr>
              <w:t>不存在第二章“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 1.4.3 项规定的任何一种情形。</w:t>
            </w:r>
          </w:p>
        </w:tc>
      </w:tr>
      <w:tr w14:paraId="22478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restart"/>
            <w:tcBorders>
              <w:top w:val="single" w:color="auto" w:sz="4" w:space="0"/>
              <w:right w:val="single" w:color="auto" w:sz="4" w:space="0"/>
            </w:tcBorders>
            <w:noWrap w:val="0"/>
            <w:vAlign w:val="center"/>
          </w:tcPr>
          <w:p w14:paraId="6C46EE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r>
              <w:rPr>
                <w:rFonts w:hint="eastAsia" w:ascii="宋体" w:hAnsi="宋体" w:cs="Times New Roman"/>
                <w:color w:val="auto"/>
                <w:kern w:val="0"/>
                <w:highlight w:val="none"/>
              </w:rPr>
              <w:t>2.</w:t>
            </w:r>
            <w:r>
              <w:rPr>
                <w:rFonts w:hint="eastAsia" w:ascii="宋体" w:hAnsi="宋体" w:cs="Times New Roman"/>
                <w:color w:val="auto"/>
                <w:kern w:val="0"/>
                <w:highlight w:val="none"/>
                <w:lang w:val="en-US" w:eastAsia="zh-CN"/>
              </w:rPr>
              <w:t>1</w:t>
            </w:r>
            <w:r>
              <w:rPr>
                <w:rFonts w:hint="eastAsia" w:ascii="宋体" w:hAnsi="宋体" w:cs="Times New Roman"/>
                <w:color w:val="auto"/>
                <w:kern w:val="0"/>
                <w:highlight w:val="none"/>
              </w:rPr>
              <w:t>.</w:t>
            </w:r>
            <w:r>
              <w:rPr>
                <w:rFonts w:hint="eastAsia" w:ascii="宋体" w:hAnsi="宋体" w:cs="Times New Roman"/>
                <w:color w:val="auto"/>
                <w:kern w:val="0"/>
                <w:highlight w:val="none"/>
                <w:lang w:val="en-US" w:eastAsia="zh-CN"/>
              </w:rPr>
              <w:t>2</w:t>
            </w:r>
          </w:p>
        </w:tc>
        <w:tc>
          <w:tcPr>
            <w:tcW w:w="1438" w:type="dxa"/>
            <w:gridSpan w:val="2"/>
            <w:vMerge w:val="restart"/>
            <w:tcBorders>
              <w:top w:val="single" w:color="auto" w:sz="4" w:space="0"/>
              <w:left w:val="single" w:color="auto" w:sz="4" w:space="0"/>
            </w:tcBorders>
            <w:noWrap w:val="0"/>
            <w:vAlign w:val="center"/>
          </w:tcPr>
          <w:p w14:paraId="23352F9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r>
              <w:rPr>
                <w:rFonts w:hint="eastAsia" w:ascii="宋体" w:hAnsi="宋体" w:cs="Times New Roman"/>
                <w:color w:val="auto"/>
                <w:kern w:val="0"/>
                <w:highlight w:val="none"/>
              </w:rPr>
              <w:t>响应性评审标准</w:t>
            </w:r>
          </w:p>
        </w:tc>
        <w:tc>
          <w:tcPr>
            <w:tcW w:w="2630" w:type="dxa"/>
            <w:gridSpan w:val="2"/>
            <w:tcBorders>
              <w:right w:val="single" w:color="auto" w:sz="4" w:space="0"/>
            </w:tcBorders>
            <w:noWrap w:val="0"/>
            <w:vAlign w:val="center"/>
          </w:tcPr>
          <w:p w14:paraId="6BAC3A4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投标</w:t>
            </w:r>
            <w:r>
              <w:rPr>
                <w:rFonts w:hint="eastAsia" w:ascii="宋体" w:hAnsi="宋体" w:cs="Times New Roman"/>
                <w:color w:val="auto"/>
                <w:kern w:val="0"/>
                <w:highlight w:val="none"/>
              </w:rPr>
              <w:t>报价</w:t>
            </w:r>
          </w:p>
        </w:tc>
        <w:tc>
          <w:tcPr>
            <w:tcW w:w="4946" w:type="dxa"/>
            <w:tcBorders>
              <w:left w:val="single" w:color="auto" w:sz="4" w:space="0"/>
            </w:tcBorders>
            <w:noWrap w:val="0"/>
            <w:vAlign w:val="center"/>
          </w:tcPr>
          <w:p w14:paraId="3E3CCFCD">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投标</w:t>
            </w:r>
            <w:r>
              <w:rPr>
                <w:rFonts w:hint="eastAsia" w:ascii="宋体" w:hAnsi="宋体" w:cs="Times New Roman"/>
                <w:color w:val="auto"/>
                <w:kern w:val="0"/>
                <w:highlight w:val="none"/>
              </w:rPr>
              <w:t>报价不得高于</w:t>
            </w:r>
            <w:r>
              <w:rPr>
                <w:rFonts w:hint="eastAsia" w:ascii="宋体" w:hAnsi="宋体" w:cs="Times New Roman"/>
                <w:color w:val="auto"/>
                <w:kern w:val="0"/>
                <w:highlight w:val="none"/>
                <w:lang w:eastAsia="zh-CN"/>
              </w:rPr>
              <w:t>招标人</w:t>
            </w:r>
            <w:r>
              <w:rPr>
                <w:rFonts w:hint="eastAsia" w:ascii="宋体" w:hAnsi="宋体" w:cs="Times New Roman"/>
                <w:color w:val="auto"/>
                <w:kern w:val="0"/>
                <w:highlight w:val="none"/>
              </w:rPr>
              <w:t>公布的最高限价。</w:t>
            </w:r>
          </w:p>
        </w:tc>
      </w:tr>
      <w:tr w14:paraId="5385E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top w:val="single" w:color="auto" w:sz="4" w:space="0"/>
              <w:right w:val="single" w:color="auto" w:sz="4" w:space="0"/>
            </w:tcBorders>
            <w:noWrap w:val="0"/>
            <w:vAlign w:val="center"/>
          </w:tcPr>
          <w:p w14:paraId="5F47FE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top w:val="single" w:color="auto" w:sz="4" w:space="0"/>
              <w:left w:val="single" w:color="auto" w:sz="4" w:space="0"/>
            </w:tcBorders>
            <w:noWrap w:val="0"/>
            <w:vAlign w:val="center"/>
          </w:tcPr>
          <w:p w14:paraId="325A047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34D3A85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投标</w:t>
            </w:r>
            <w:r>
              <w:rPr>
                <w:rFonts w:hint="default" w:ascii="宋体" w:hAnsi="宋体" w:cs="Times New Roman"/>
                <w:color w:val="auto"/>
                <w:kern w:val="0"/>
                <w:highlight w:val="none"/>
              </w:rPr>
              <w:t>内容</w:t>
            </w:r>
          </w:p>
        </w:tc>
        <w:tc>
          <w:tcPr>
            <w:tcW w:w="4946" w:type="dxa"/>
            <w:tcBorders>
              <w:left w:val="single" w:color="auto" w:sz="4" w:space="0"/>
            </w:tcBorders>
            <w:noWrap w:val="0"/>
            <w:vAlign w:val="center"/>
          </w:tcPr>
          <w:p w14:paraId="52EAE12A">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cs="Times New Roman"/>
                <w:color w:val="auto"/>
                <w:kern w:val="0"/>
                <w:highlight w:val="none"/>
              </w:rPr>
            </w:pPr>
            <w:r>
              <w:rPr>
                <w:rFonts w:hint="default" w:ascii="宋体" w:hAnsi="宋体" w:cs="Times New Roman"/>
                <w:color w:val="auto"/>
                <w:kern w:val="0"/>
                <w:highlight w:val="none"/>
              </w:rPr>
              <w:t>符合第二章“</w:t>
            </w:r>
            <w:r>
              <w:rPr>
                <w:rFonts w:hint="eastAsia" w:ascii="宋体" w:hAnsi="宋体" w:cs="Times New Roman"/>
                <w:color w:val="auto"/>
                <w:kern w:val="0"/>
                <w:highlight w:val="none"/>
                <w:lang w:eastAsia="zh-CN"/>
              </w:rPr>
              <w:t>投标人</w:t>
            </w:r>
            <w:r>
              <w:rPr>
                <w:rFonts w:hint="default" w:ascii="宋体" w:hAnsi="宋体" w:cs="Times New Roman"/>
                <w:color w:val="auto"/>
                <w:kern w:val="0"/>
                <w:highlight w:val="none"/>
              </w:rPr>
              <w:t>须知”第1.3.1项规定</w:t>
            </w:r>
            <w:r>
              <w:rPr>
                <w:rFonts w:hint="eastAsia" w:ascii="宋体" w:hAnsi="宋体" w:cs="Times New Roman"/>
                <w:color w:val="auto"/>
                <w:kern w:val="0"/>
                <w:highlight w:val="none"/>
              </w:rPr>
              <w:t>。</w:t>
            </w:r>
          </w:p>
        </w:tc>
      </w:tr>
      <w:tr w14:paraId="52148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top w:val="single" w:color="auto" w:sz="4" w:space="0"/>
              <w:right w:val="single" w:color="auto" w:sz="4" w:space="0"/>
            </w:tcBorders>
            <w:noWrap w:val="0"/>
            <w:vAlign w:val="center"/>
          </w:tcPr>
          <w:p w14:paraId="58E2E97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top w:val="single" w:color="auto" w:sz="4" w:space="0"/>
              <w:left w:val="single" w:color="auto" w:sz="4" w:space="0"/>
            </w:tcBorders>
            <w:noWrap w:val="0"/>
            <w:vAlign w:val="center"/>
          </w:tcPr>
          <w:p w14:paraId="0CCD86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2807C6B0">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服务</w:t>
            </w:r>
            <w:r>
              <w:rPr>
                <w:rFonts w:hint="eastAsia" w:ascii="宋体" w:hAnsi="宋体" w:cs="Times New Roman"/>
                <w:color w:val="auto"/>
                <w:kern w:val="0"/>
                <w:highlight w:val="none"/>
              </w:rPr>
              <w:t>期</w:t>
            </w:r>
          </w:p>
        </w:tc>
        <w:tc>
          <w:tcPr>
            <w:tcW w:w="4946" w:type="dxa"/>
            <w:tcBorders>
              <w:left w:val="single" w:color="auto" w:sz="4" w:space="0"/>
            </w:tcBorders>
            <w:noWrap w:val="0"/>
            <w:vAlign w:val="center"/>
          </w:tcPr>
          <w:p w14:paraId="6E15F76F">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cs="Times New Roman"/>
                <w:color w:val="auto"/>
                <w:kern w:val="0"/>
                <w:highlight w:val="none"/>
              </w:rPr>
            </w:pPr>
            <w:r>
              <w:rPr>
                <w:rFonts w:hint="eastAsia" w:ascii="宋体" w:hAnsi="宋体" w:cs="Times New Roman"/>
                <w:color w:val="auto"/>
                <w:kern w:val="0"/>
                <w:highlight w:val="none"/>
              </w:rPr>
              <w:t>符合第二章“</w:t>
            </w:r>
            <w:r>
              <w:rPr>
                <w:rFonts w:hint="eastAsia" w:ascii="宋体" w:hAnsi="宋体" w:cs="Times New Roman"/>
                <w:color w:val="auto"/>
                <w:kern w:val="0"/>
                <w:highlight w:val="none"/>
                <w:lang w:eastAsia="zh-CN"/>
              </w:rPr>
              <w:t>投标人</w:t>
            </w:r>
            <w:r>
              <w:rPr>
                <w:rFonts w:hint="eastAsia" w:ascii="宋体" w:hAnsi="宋体" w:cs="Times New Roman"/>
                <w:color w:val="auto"/>
                <w:kern w:val="0"/>
                <w:highlight w:val="none"/>
              </w:rPr>
              <w:t>须知”第1.3.2项规定。</w:t>
            </w:r>
          </w:p>
        </w:tc>
      </w:tr>
      <w:tr w14:paraId="784CF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top w:val="single" w:color="auto" w:sz="4" w:space="0"/>
              <w:right w:val="single" w:color="auto" w:sz="4" w:space="0"/>
            </w:tcBorders>
            <w:noWrap w:val="0"/>
            <w:vAlign w:val="center"/>
          </w:tcPr>
          <w:p w14:paraId="7EA9042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top w:val="single" w:color="auto" w:sz="4" w:space="0"/>
              <w:left w:val="single" w:color="auto" w:sz="4" w:space="0"/>
            </w:tcBorders>
            <w:noWrap w:val="0"/>
            <w:vAlign w:val="center"/>
          </w:tcPr>
          <w:p w14:paraId="3D413D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616F7E1B">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Times New Roman"/>
                <w:color w:val="auto"/>
                <w:kern w:val="0"/>
                <w:highlight w:val="none"/>
              </w:rPr>
              <w:t>质量标准</w:t>
            </w:r>
          </w:p>
        </w:tc>
        <w:tc>
          <w:tcPr>
            <w:tcW w:w="4946" w:type="dxa"/>
            <w:tcBorders>
              <w:left w:val="single" w:color="auto" w:sz="4" w:space="0"/>
            </w:tcBorders>
            <w:noWrap w:val="0"/>
            <w:vAlign w:val="center"/>
          </w:tcPr>
          <w:p w14:paraId="30B5E759">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cs="Times New Roman"/>
                <w:color w:val="auto"/>
                <w:kern w:val="0"/>
                <w:highlight w:val="none"/>
              </w:rPr>
            </w:pPr>
            <w:r>
              <w:rPr>
                <w:rFonts w:hint="eastAsia" w:ascii="宋体" w:hAnsi="宋体" w:cs="Times New Roman"/>
                <w:color w:val="auto"/>
                <w:kern w:val="0"/>
                <w:highlight w:val="none"/>
              </w:rPr>
              <w:t>符合第二章“</w:t>
            </w:r>
            <w:r>
              <w:rPr>
                <w:rFonts w:hint="eastAsia" w:ascii="宋体" w:hAnsi="宋体" w:cs="Times New Roman"/>
                <w:color w:val="auto"/>
                <w:kern w:val="0"/>
                <w:highlight w:val="none"/>
                <w:lang w:eastAsia="zh-CN"/>
              </w:rPr>
              <w:t>投标人</w:t>
            </w:r>
            <w:r>
              <w:rPr>
                <w:rFonts w:hint="eastAsia" w:ascii="宋体" w:hAnsi="宋体" w:cs="Times New Roman"/>
                <w:color w:val="auto"/>
                <w:kern w:val="0"/>
                <w:highlight w:val="none"/>
              </w:rPr>
              <w:t>须知”</w:t>
            </w:r>
            <w:r>
              <w:rPr>
                <w:rFonts w:hint="eastAsia" w:ascii="宋体" w:hAnsi="宋体" w:cs="Times New Roman"/>
                <w:color w:val="auto"/>
                <w:kern w:val="0"/>
                <w:szCs w:val="21"/>
                <w:highlight w:val="none"/>
              </w:rPr>
              <w:t>第1.3.3项</w:t>
            </w:r>
            <w:r>
              <w:rPr>
                <w:rFonts w:hint="eastAsia" w:ascii="宋体" w:hAnsi="宋体" w:cs="Times New Roman"/>
                <w:color w:val="auto"/>
                <w:kern w:val="0"/>
                <w:highlight w:val="none"/>
              </w:rPr>
              <w:t>规定。</w:t>
            </w:r>
          </w:p>
        </w:tc>
      </w:tr>
      <w:tr w14:paraId="2AC46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top w:val="single" w:color="auto" w:sz="4" w:space="0"/>
              <w:right w:val="single" w:color="auto" w:sz="4" w:space="0"/>
            </w:tcBorders>
            <w:noWrap w:val="0"/>
            <w:vAlign w:val="center"/>
          </w:tcPr>
          <w:p w14:paraId="0C40335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top w:val="single" w:color="auto" w:sz="4" w:space="0"/>
              <w:left w:val="single" w:color="auto" w:sz="4" w:space="0"/>
            </w:tcBorders>
            <w:noWrap w:val="0"/>
            <w:vAlign w:val="center"/>
          </w:tcPr>
          <w:p w14:paraId="70D52E7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6894B52D">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宋体"/>
                <w:color w:val="auto"/>
                <w:kern w:val="0"/>
                <w:highlight w:val="none"/>
                <w:lang w:eastAsia="zh-CN"/>
              </w:rPr>
              <w:t>投标</w:t>
            </w:r>
            <w:r>
              <w:rPr>
                <w:rFonts w:hint="eastAsia" w:ascii="宋体" w:hAnsi="宋体" w:cs="宋体"/>
                <w:color w:val="auto"/>
                <w:kern w:val="0"/>
                <w:highlight w:val="none"/>
              </w:rPr>
              <w:t>有效期</w:t>
            </w:r>
          </w:p>
        </w:tc>
        <w:tc>
          <w:tcPr>
            <w:tcW w:w="4946" w:type="dxa"/>
            <w:tcBorders>
              <w:left w:val="single" w:color="auto" w:sz="4" w:space="0"/>
            </w:tcBorders>
            <w:noWrap w:val="0"/>
            <w:vAlign w:val="center"/>
          </w:tcPr>
          <w:p w14:paraId="281953D8">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cs="Times New Roman"/>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须知”第3.3.1项规定。</w:t>
            </w:r>
          </w:p>
        </w:tc>
      </w:tr>
      <w:tr w14:paraId="5D258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464DA62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left w:val="single" w:color="auto" w:sz="4" w:space="0"/>
            </w:tcBorders>
            <w:noWrap w:val="0"/>
            <w:vAlign w:val="center"/>
          </w:tcPr>
          <w:p w14:paraId="7EAF43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4A2E03C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color w:val="auto"/>
                <w:kern w:val="0"/>
                <w:highlight w:val="none"/>
              </w:rPr>
            </w:pPr>
            <w:r>
              <w:rPr>
                <w:rFonts w:hint="eastAsia" w:ascii="宋体" w:hAnsi="宋体" w:cs="宋体"/>
                <w:color w:val="auto"/>
                <w:kern w:val="0"/>
                <w:highlight w:val="none"/>
                <w:lang w:eastAsia="zh-CN"/>
              </w:rPr>
              <w:t>投标</w:t>
            </w:r>
            <w:r>
              <w:rPr>
                <w:rFonts w:hint="eastAsia" w:ascii="宋体" w:hAnsi="宋体" w:cs="宋体"/>
                <w:color w:val="auto"/>
                <w:kern w:val="0"/>
                <w:highlight w:val="none"/>
              </w:rPr>
              <w:t>保证金</w:t>
            </w:r>
          </w:p>
        </w:tc>
        <w:tc>
          <w:tcPr>
            <w:tcW w:w="4946" w:type="dxa"/>
            <w:tcBorders>
              <w:left w:val="single" w:color="auto" w:sz="4" w:space="0"/>
            </w:tcBorders>
            <w:noWrap w:val="0"/>
            <w:vAlign w:val="center"/>
          </w:tcPr>
          <w:p w14:paraId="15904E7E">
            <w:pPr>
              <w:keepNext w:val="0"/>
              <w:keepLines w:val="0"/>
              <w:suppressLineNumbers w:val="0"/>
              <w:tabs>
                <w:tab w:val="left" w:pos="611"/>
                <w:tab w:val="left" w:pos="669"/>
              </w:tabs>
              <w:adjustRightInd w:val="0"/>
              <w:snapToGrid w:val="0"/>
              <w:spacing w:before="0" w:beforeAutospacing="0" w:after="0" w:afterAutospacing="0" w:line="360" w:lineRule="auto"/>
              <w:ind w:left="0" w:right="0"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投标人</w:t>
            </w:r>
            <w:r>
              <w:rPr>
                <w:rFonts w:hint="eastAsia" w:ascii="宋体" w:hAnsi="宋体" w:cs="宋体"/>
                <w:color w:val="auto"/>
                <w:kern w:val="0"/>
                <w:highlight w:val="none"/>
              </w:rPr>
              <w:t>须知”第3.4.1项规定。</w:t>
            </w:r>
          </w:p>
        </w:tc>
      </w:tr>
      <w:tr w14:paraId="40354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3FA31F9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left w:val="single" w:color="auto" w:sz="4" w:space="0"/>
            </w:tcBorders>
            <w:noWrap w:val="0"/>
            <w:vAlign w:val="center"/>
          </w:tcPr>
          <w:p w14:paraId="640E762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28F2A4BA">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宋体"/>
                <w:color w:val="auto"/>
                <w:kern w:val="0"/>
                <w:highlight w:val="none"/>
              </w:rPr>
            </w:pPr>
            <w:r>
              <w:rPr>
                <w:rFonts w:hint="eastAsia" w:ascii="宋体" w:hAnsi="宋体" w:cs="宋体"/>
                <w:color w:val="auto"/>
                <w:kern w:val="0"/>
                <w:highlight w:val="none"/>
              </w:rPr>
              <w:t>权利义务</w:t>
            </w:r>
          </w:p>
        </w:tc>
        <w:tc>
          <w:tcPr>
            <w:tcW w:w="4946" w:type="dxa"/>
            <w:tcBorders>
              <w:left w:val="single" w:color="auto" w:sz="4" w:space="0"/>
            </w:tcBorders>
            <w:noWrap w:val="0"/>
            <w:vAlign w:val="center"/>
          </w:tcPr>
          <w:p w14:paraId="79194B9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color w:val="auto"/>
                <w:kern w:val="0"/>
                <w:highlight w:val="none"/>
              </w:rPr>
            </w:pPr>
            <w:r>
              <w:rPr>
                <w:rFonts w:hint="eastAsia" w:ascii="宋体" w:hAnsi="宋体" w:cs="Times New Roman"/>
                <w:color w:val="auto"/>
                <w:kern w:val="0"/>
                <w:highlight w:val="none"/>
              </w:rPr>
              <w:t>符合第二章“</w:t>
            </w:r>
            <w:r>
              <w:rPr>
                <w:rFonts w:hint="eastAsia" w:ascii="宋体" w:hAnsi="宋体" w:cs="Times New Roman"/>
                <w:color w:val="auto"/>
                <w:kern w:val="0"/>
                <w:highlight w:val="none"/>
                <w:lang w:eastAsia="zh-CN"/>
              </w:rPr>
              <w:t>投标人</w:t>
            </w:r>
            <w:r>
              <w:rPr>
                <w:rFonts w:hint="eastAsia" w:ascii="宋体" w:hAnsi="宋体" w:cs="Times New Roman"/>
                <w:color w:val="auto"/>
                <w:kern w:val="0"/>
                <w:highlight w:val="none"/>
              </w:rPr>
              <w:t>须知”第1.12.1项规定和第四章“合同条款及格式”中的实质性要求和条件，</w:t>
            </w:r>
            <w:r>
              <w:rPr>
                <w:rFonts w:hint="eastAsia" w:ascii="宋体" w:hAnsi="宋体" w:cs="Times New Roman"/>
                <w:color w:val="auto"/>
                <w:kern w:val="0"/>
                <w:highlight w:val="none"/>
                <w:lang w:eastAsia="zh-CN"/>
              </w:rPr>
              <w:t>投标文件</w:t>
            </w:r>
            <w:r>
              <w:rPr>
                <w:rFonts w:hint="eastAsia" w:ascii="宋体" w:hAnsi="宋体" w:cs="Times New Roman"/>
                <w:color w:val="auto"/>
                <w:kern w:val="0"/>
                <w:highlight w:val="none"/>
              </w:rPr>
              <w:t>不应附有</w:t>
            </w:r>
            <w:r>
              <w:rPr>
                <w:rFonts w:hint="eastAsia" w:ascii="宋体" w:hAnsi="宋体" w:cs="Times New Roman"/>
                <w:color w:val="auto"/>
                <w:kern w:val="0"/>
                <w:highlight w:val="none"/>
                <w:lang w:eastAsia="zh-CN"/>
              </w:rPr>
              <w:t>招标人</w:t>
            </w:r>
            <w:r>
              <w:rPr>
                <w:rFonts w:hint="eastAsia" w:ascii="宋体" w:hAnsi="宋体" w:cs="Times New Roman"/>
                <w:color w:val="auto"/>
                <w:kern w:val="0"/>
                <w:highlight w:val="none"/>
              </w:rPr>
              <w:t>不能接受的条件。（由</w:t>
            </w:r>
            <w:r>
              <w:rPr>
                <w:rFonts w:hint="eastAsia" w:ascii="宋体" w:hAnsi="宋体" w:cs="Times New Roman"/>
                <w:color w:val="auto"/>
                <w:kern w:val="0"/>
                <w:highlight w:val="none"/>
                <w:lang w:eastAsia="zh-CN"/>
              </w:rPr>
              <w:t>投标人</w:t>
            </w:r>
            <w:r>
              <w:rPr>
                <w:rFonts w:hint="eastAsia" w:ascii="宋体" w:hAnsi="宋体" w:cs="Times New Roman"/>
                <w:color w:val="auto"/>
                <w:kern w:val="0"/>
                <w:highlight w:val="none"/>
              </w:rPr>
              <w:t>承诺，承诺书格式详见第六章</w:t>
            </w:r>
            <w:r>
              <w:rPr>
                <w:rFonts w:hint="eastAsia" w:ascii="宋体" w:hAnsi="宋体" w:cs="Times New Roman"/>
                <w:color w:val="auto"/>
                <w:kern w:val="0"/>
                <w:highlight w:val="none"/>
                <w:lang w:eastAsia="zh-CN"/>
              </w:rPr>
              <w:t>投标文件</w:t>
            </w:r>
            <w:r>
              <w:rPr>
                <w:rFonts w:hint="eastAsia" w:ascii="宋体" w:hAnsi="宋体" w:cs="Times New Roman"/>
                <w:color w:val="auto"/>
                <w:kern w:val="0"/>
                <w:highlight w:val="none"/>
              </w:rPr>
              <w:t>格式。）</w:t>
            </w:r>
          </w:p>
        </w:tc>
      </w:tr>
      <w:tr w14:paraId="58AE7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37CD67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left w:val="single" w:color="auto" w:sz="4" w:space="0"/>
            </w:tcBorders>
            <w:noWrap w:val="0"/>
            <w:vAlign w:val="center"/>
          </w:tcPr>
          <w:p w14:paraId="4E7516E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47D6A587">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default" w:ascii="宋体" w:hAnsi="宋体" w:cs="Times New Roman"/>
                <w:color w:val="auto"/>
                <w:kern w:val="0"/>
                <w:highlight w:val="none"/>
              </w:rPr>
              <w:t>实质性要求</w:t>
            </w:r>
          </w:p>
        </w:tc>
        <w:tc>
          <w:tcPr>
            <w:tcW w:w="4946" w:type="dxa"/>
            <w:tcBorders>
              <w:left w:val="single" w:color="auto" w:sz="4" w:space="0"/>
            </w:tcBorders>
            <w:noWrap w:val="0"/>
            <w:vAlign w:val="center"/>
          </w:tcPr>
          <w:p w14:paraId="479DD595">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highlight w:val="none"/>
              </w:rPr>
            </w:pPr>
            <w:r>
              <w:rPr>
                <w:rFonts w:hint="eastAsia" w:ascii="宋体" w:hAnsi="宋体" w:cs="宋体"/>
                <w:color w:val="auto"/>
                <w:kern w:val="0"/>
                <w:highlight w:val="none"/>
              </w:rPr>
              <w:t>符合第五章“</w:t>
            </w:r>
            <w:r>
              <w:rPr>
                <w:rFonts w:hint="eastAsia" w:ascii="宋体" w:hAnsi="宋体" w:cs="宋体"/>
                <w:color w:val="auto"/>
                <w:kern w:val="0"/>
                <w:highlight w:val="none"/>
                <w:lang w:eastAsia="zh-CN"/>
              </w:rPr>
              <w:t>招标人</w:t>
            </w:r>
            <w:r>
              <w:rPr>
                <w:rFonts w:hint="eastAsia" w:ascii="宋体" w:hAnsi="宋体" w:cs="宋体"/>
                <w:color w:val="auto"/>
                <w:kern w:val="0"/>
                <w:highlight w:val="none"/>
              </w:rPr>
              <w:t>要求”中的实质性要求和条件</w:t>
            </w:r>
            <w:r>
              <w:rPr>
                <w:rFonts w:hint="eastAsia" w:ascii="宋体" w:hAnsi="宋体" w:cs="Times New Roman"/>
                <w:color w:val="auto"/>
                <w:kern w:val="0"/>
                <w:szCs w:val="21"/>
                <w:highlight w:val="none"/>
              </w:rPr>
              <w:t>（由</w:t>
            </w:r>
            <w:r>
              <w:rPr>
                <w:rFonts w:hint="eastAsia" w:ascii="宋体" w:hAnsi="宋体" w:cs="Times New Roman"/>
                <w:color w:val="auto"/>
                <w:kern w:val="0"/>
                <w:szCs w:val="21"/>
                <w:highlight w:val="none"/>
                <w:lang w:eastAsia="zh-CN"/>
              </w:rPr>
              <w:t>投标人</w:t>
            </w:r>
            <w:r>
              <w:rPr>
                <w:rFonts w:hint="eastAsia" w:ascii="宋体" w:hAnsi="宋体" w:cs="Times New Roman"/>
                <w:color w:val="auto"/>
                <w:kern w:val="0"/>
                <w:szCs w:val="21"/>
                <w:highlight w:val="none"/>
              </w:rPr>
              <w:t>填报商务和技术偏差表（</w:t>
            </w:r>
            <w:r>
              <w:rPr>
                <w:rFonts w:hint="eastAsia" w:ascii="宋体" w:hAnsi="宋体" w:cs="Times New Roman"/>
                <w:b/>
                <w:bCs/>
                <w:color w:val="auto"/>
                <w:kern w:val="0"/>
                <w:szCs w:val="21"/>
                <w:highlight w:val="none"/>
              </w:rPr>
              <w:t>不允许负偏差</w:t>
            </w:r>
            <w:r>
              <w:rPr>
                <w:rFonts w:hint="eastAsia" w:ascii="宋体" w:hAnsi="宋体" w:cs="Times New Roman"/>
                <w:color w:val="auto"/>
                <w:kern w:val="0"/>
                <w:szCs w:val="21"/>
                <w:highlight w:val="none"/>
              </w:rPr>
              <w:t>）和自行承诺，承诺书格式详见第六章</w:t>
            </w:r>
            <w:r>
              <w:rPr>
                <w:rFonts w:hint="eastAsia" w:ascii="宋体" w:hAnsi="宋体" w:cs="Times New Roman"/>
                <w:color w:val="auto"/>
                <w:kern w:val="0"/>
                <w:szCs w:val="21"/>
                <w:highlight w:val="none"/>
                <w:lang w:eastAsia="zh-CN"/>
              </w:rPr>
              <w:t>投标文件</w:t>
            </w:r>
            <w:r>
              <w:rPr>
                <w:rFonts w:hint="eastAsia" w:ascii="宋体" w:hAnsi="宋体" w:cs="Times New Roman"/>
                <w:color w:val="auto"/>
                <w:kern w:val="0"/>
                <w:szCs w:val="21"/>
                <w:highlight w:val="none"/>
              </w:rPr>
              <w:t>格式。）</w:t>
            </w:r>
          </w:p>
          <w:p w14:paraId="7C0FED49">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Times New Roman"/>
                <w:color w:val="auto"/>
                <w:kern w:val="0"/>
                <w:highlight w:val="none"/>
              </w:rPr>
            </w:pPr>
            <w:r>
              <w:rPr>
                <w:rFonts w:hint="eastAsia" w:ascii="宋体" w:hAnsi="宋体" w:cs="Times New Roman"/>
                <w:color w:val="auto"/>
                <w:kern w:val="0"/>
                <w:highlight w:val="none"/>
              </w:rPr>
              <w:t>本次</w:t>
            </w:r>
            <w:r>
              <w:rPr>
                <w:rFonts w:hint="eastAsia" w:ascii="宋体" w:hAnsi="宋体" w:cs="Times New Roman"/>
                <w:color w:val="auto"/>
                <w:kern w:val="0"/>
                <w:highlight w:val="none"/>
                <w:lang w:eastAsia="zh-CN"/>
              </w:rPr>
              <w:t>投标</w:t>
            </w:r>
            <w:r>
              <w:rPr>
                <w:rFonts w:hint="eastAsia" w:ascii="宋体" w:hAnsi="宋体" w:cs="Times New Roman"/>
                <w:color w:val="auto"/>
                <w:kern w:val="0"/>
                <w:highlight w:val="none"/>
              </w:rPr>
              <w:t>不得有串通</w:t>
            </w:r>
            <w:r>
              <w:rPr>
                <w:rFonts w:hint="eastAsia" w:ascii="宋体" w:hAnsi="宋体" w:cs="Times New Roman"/>
                <w:color w:val="auto"/>
                <w:kern w:val="0"/>
                <w:highlight w:val="none"/>
                <w:lang w:eastAsia="zh-CN"/>
              </w:rPr>
              <w:t>投标</w:t>
            </w:r>
            <w:r>
              <w:rPr>
                <w:rFonts w:hint="default" w:ascii="宋体" w:hAnsi="宋体" w:cs="Times New Roman"/>
                <w:color w:val="auto"/>
                <w:kern w:val="0"/>
                <w:highlight w:val="none"/>
              </w:rPr>
              <w:t>、弄虚作假等其他违反法律、法规</w:t>
            </w:r>
            <w:r>
              <w:rPr>
                <w:rFonts w:hint="eastAsia" w:ascii="宋体" w:hAnsi="宋体" w:cs="Times New Roman"/>
                <w:color w:val="auto"/>
                <w:kern w:val="0"/>
                <w:highlight w:val="none"/>
              </w:rPr>
              <w:t>的</w:t>
            </w:r>
            <w:r>
              <w:rPr>
                <w:rFonts w:hint="default" w:ascii="宋体" w:hAnsi="宋体" w:cs="Times New Roman"/>
                <w:color w:val="auto"/>
                <w:kern w:val="0"/>
                <w:highlight w:val="none"/>
              </w:rPr>
              <w:t>行为。</w:t>
            </w:r>
          </w:p>
          <w:p w14:paraId="0C67581B">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highlight w:val="none"/>
              </w:rPr>
            </w:pPr>
            <w:r>
              <w:rPr>
                <w:rFonts w:hint="eastAsia" w:ascii="宋体" w:hAnsi="宋体" w:cs="Times New Roman"/>
                <w:color w:val="auto"/>
                <w:kern w:val="0"/>
                <w:highlight w:val="none"/>
              </w:rPr>
              <w:t>按评标委员会要求澄清、说明或补正。</w:t>
            </w:r>
          </w:p>
        </w:tc>
      </w:tr>
      <w:tr w14:paraId="60062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 w:type="dxa"/>
            <w:vMerge w:val="continue"/>
            <w:tcBorders>
              <w:right w:val="single" w:color="auto" w:sz="4" w:space="0"/>
            </w:tcBorders>
            <w:noWrap w:val="0"/>
            <w:vAlign w:val="center"/>
          </w:tcPr>
          <w:p w14:paraId="1A376DE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1438" w:type="dxa"/>
            <w:gridSpan w:val="2"/>
            <w:vMerge w:val="continue"/>
            <w:tcBorders>
              <w:left w:val="single" w:color="auto" w:sz="4" w:space="0"/>
            </w:tcBorders>
            <w:noWrap w:val="0"/>
            <w:vAlign w:val="center"/>
          </w:tcPr>
          <w:p w14:paraId="23D9A0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Times New Roman"/>
                <w:color w:val="auto"/>
                <w:kern w:val="0"/>
                <w:highlight w:val="none"/>
              </w:rPr>
            </w:pPr>
          </w:p>
        </w:tc>
        <w:tc>
          <w:tcPr>
            <w:tcW w:w="2630" w:type="dxa"/>
            <w:gridSpan w:val="2"/>
            <w:tcBorders>
              <w:right w:val="single" w:color="auto" w:sz="4" w:space="0"/>
            </w:tcBorders>
            <w:noWrap w:val="0"/>
            <w:vAlign w:val="center"/>
          </w:tcPr>
          <w:p w14:paraId="5B4156F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s="Times New Roman"/>
                <w:color w:val="auto"/>
                <w:kern w:val="0"/>
                <w:highlight w:val="none"/>
              </w:rPr>
            </w:pPr>
            <w:r>
              <w:rPr>
                <w:rFonts w:hint="eastAsia" w:ascii="宋体" w:hAnsi="宋体" w:cs="Times New Roman"/>
                <w:color w:val="auto"/>
                <w:kern w:val="0"/>
                <w:highlight w:val="none"/>
                <w:lang w:eastAsia="zh-CN"/>
              </w:rPr>
              <w:t>投标</w:t>
            </w:r>
            <w:r>
              <w:rPr>
                <w:rFonts w:hint="default" w:ascii="宋体" w:hAnsi="宋体" w:cs="Times New Roman"/>
                <w:color w:val="auto"/>
                <w:kern w:val="0"/>
                <w:highlight w:val="none"/>
              </w:rPr>
              <w:t>报价算术错误修正</w:t>
            </w:r>
          </w:p>
        </w:tc>
        <w:tc>
          <w:tcPr>
            <w:tcW w:w="4946" w:type="dxa"/>
            <w:tcBorders>
              <w:left w:val="single" w:color="auto" w:sz="4" w:space="0"/>
            </w:tcBorders>
            <w:noWrap w:val="0"/>
            <w:vAlign w:val="center"/>
          </w:tcPr>
          <w:p w14:paraId="6779D63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Times New Roman"/>
                <w:color w:val="auto"/>
                <w:kern w:val="0"/>
                <w:highlight w:val="none"/>
              </w:rPr>
            </w:pPr>
            <w:r>
              <w:rPr>
                <w:rFonts w:hint="default" w:ascii="宋体" w:hAnsi="宋体" w:cs="Times New Roman"/>
                <w:color w:val="auto"/>
                <w:kern w:val="0"/>
                <w:highlight w:val="none"/>
              </w:rPr>
              <w:t>符合第三章3.评标程序第3.</w:t>
            </w:r>
            <w:r>
              <w:rPr>
                <w:rFonts w:hint="eastAsia" w:ascii="宋体" w:hAnsi="宋体" w:cs="Times New Roman"/>
                <w:color w:val="auto"/>
                <w:kern w:val="0"/>
                <w:highlight w:val="none"/>
              </w:rPr>
              <w:t>2</w:t>
            </w:r>
            <w:r>
              <w:rPr>
                <w:rFonts w:hint="default" w:ascii="宋体" w:hAnsi="宋体" w:cs="Times New Roman"/>
                <w:color w:val="auto"/>
                <w:kern w:val="0"/>
                <w:highlight w:val="none"/>
              </w:rPr>
              <w:t>.3项规定。</w:t>
            </w:r>
          </w:p>
        </w:tc>
      </w:tr>
      <w:tr w14:paraId="678F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294" w:type="dxa"/>
            <w:gridSpan w:val="2"/>
            <w:noWrap w:val="0"/>
            <w:vAlign w:val="center"/>
          </w:tcPr>
          <w:p w14:paraId="4C2CAC79">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cs="Times New Roman"/>
                <w:b/>
                <w:color w:val="auto"/>
                <w:kern w:val="0"/>
                <w:highlight w:val="none"/>
              </w:rPr>
              <w:t>条款号</w:t>
            </w:r>
          </w:p>
        </w:tc>
        <w:tc>
          <w:tcPr>
            <w:tcW w:w="1697" w:type="dxa"/>
            <w:gridSpan w:val="2"/>
            <w:noWrap w:val="0"/>
            <w:vAlign w:val="center"/>
          </w:tcPr>
          <w:p w14:paraId="36FDBB37">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cs="Times New Roman"/>
                <w:b/>
                <w:color w:val="auto"/>
                <w:kern w:val="0"/>
                <w:highlight w:val="none"/>
              </w:rPr>
              <w:t>评审因素</w:t>
            </w:r>
          </w:p>
        </w:tc>
        <w:tc>
          <w:tcPr>
            <w:tcW w:w="6025" w:type="dxa"/>
            <w:gridSpan w:val="2"/>
            <w:noWrap w:val="0"/>
            <w:vAlign w:val="center"/>
          </w:tcPr>
          <w:p w14:paraId="608A832C">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cs="Times New Roman"/>
                <w:b/>
                <w:color w:val="auto"/>
                <w:kern w:val="0"/>
                <w:highlight w:val="none"/>
              </w:rPr>
              <w:t>评审标准</w:t>
            </w:r>
          </w:p>
        </w:tc>
      </w:tr>
      <w:tr w14:paraId="1F69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2294" w:type="dxa"/>
            <w:gridSpan w:val="2"/>
            <w:noWrap w:val="0"/>
            <w:vAlign w:val="center"/>
          </w:tcPr>
          <w:p w14:paraId="7C4CC644">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2.2</w:t>
            </w:r>
          </w:p>
        </w:tc>
        <w:tc>
          <w:tcPr>
            <w:tcW w:w="1697" w:type="dxa"/>
            <w:gridSpan w:val="2"/>
            <w:noWrap w:val="0"/>
            <w:vAlign w:val="center"/>
          </w:tcPr>
          <w:p w14:paraId="6FDA6993">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分值构成</w:t>
            </w:r>
          </w:p>
          <w:p w14:paraId="0606900C">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(总分1OO分)</w:t>
            </w:r>
          </w:p>
        </w:tc>
        <w:tc>
          <w:tcPr>
            <w:tcW w:w="6025" w:type="dxa"/>
            <w:gridSpan w:val="2"/>
            <w:noWrap w:val="0"/>
            <w:vAlign w:val="center"/>
          </w:tcPr>
          <w:p w14:paraId="56137EE9">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（1）投标报价：50分；</w:t>
            </w:r>
          </w:p>
          <w:p w14:paraId="7E319E2C">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（2）商务部分：</w:t>
            </w:r>
            <w:r>
              <w:rPr>
                <w:rFonts w:hint="eastAsia" w:ascii="宋体" w:hAnsi="宋体" w:cs="宋体"/>
                <w:snapToGrid w:val="0"/>
                <w:color w:val="auto"/>
                <w:kern w:val="0"/>
                <w:szCs w:val="21"/>
                <w:highlight w:val="none"/>
                <w:lang w:val="en-US" w:eastAsia="zh-CN"/>
              </w:rPr>
              <w:t>20</w:t>
            </w:r>
            <w:r>
              <w:rPr>
                <w:rFonts w:hint="eastAsia" w:ascii="宋体" w:hAnsi="宋体" w:cs="宋体"/>
                <w:snapToGrid w:val="0"/>
                <w:color w:val="auto"/>
                <w:kern w:val="0"/>
                <w:szCs w:val="21"/>
                <w:highlight w:val="none"/>
              </w:rPr>
              <w:t>分；</w:t>
            </w:r>
          </w:p>
          <w:p w14:paraId="3807704E">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（3）技术部分：</w:t>
            </w:r>
            <w:r>
              <w:rPr>
                <w:rFonts w:hint="eastAsia" w:ascii="宋体" w:hAnsi="宋体" w:cs="宋体"/>
                <w:snapToGrid w:val="0"/>
                <w:color w:val="auto"/>
                <w:kern w:val="0"/>
                <w:szCs w:val="21"/>
                <w:highlight w:val="none"/>
                <w:lang w:val="en-US" w:eastAsia="zh-CN"/>
              </w:rPr>
              <w:t>30</w:t>
            </w:r>
            <w:r>
              <w:rPr>
                <w:rFonts w:hint="eastAsia" w:ascii="宋体" w:hAnsi="宋体" w:cs="宋体"/>
                <w:snapToGrid w:val="0"/>
                <w:color w:val="auto"/>
                <w:kern w:val="0"/>
                <w:szCs w:val="21"/>
                <w:highlight w:val="none"/>
              </w:rPr>
              <w:t>分。</w:t>
            </w:r>
          </w:p>
        </w:tc>
      </w:tr>
      <w:tr w14:paraId="3C6F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2294" w:type="dxa"/>
            <w:gridSpan w:val="2"/>
            <w:noWrap w:val="0"/>
            <w:vAlign w:val="center"/>
          </w:tcPr>
          <w:p w14:paraId="2A655B29">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2.2.</w:t>
            </w:r>
            <w:r>
              <w:rPr>
                <w:rFonts w:hint="eastAsia" w:ascii="宋体" w:hAnsi="宋体" w:cs="宋体"/>
                <w:color w:val="auto"/>
                <w:kern w:val="0"/>
                <w:szCs w:val="21"/>
                <w:highlight w:val="none"/>
                <w:lang w:val="en-US" w:eastAsia="zh-CN"/>
              </w:rPr>
              <w:t>1</w:t>
            </w:r>
          </w:p>
        </w:tc>
        <w:tc>
          <w:tcPr>
            <w:tcW w:w="1697" w:type="dxa"/>
            <w:gridSpan w:val="2"/>
            <w:noWrap w:val="0"/>
            <w:vAlign w:val="center"/>
          </w:tcPr>
          <w:p w14:paraId="672BDB4F">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评标基准价</w:t>
            </w:r>
          </w:p>
        </w:tc>
        <w:tc>
          <w:tcPr>
            <w:tcW w:w="6025" w:type="dxa"/>
            <w:gridSpan w:val="2"/>
            <w:noWrap w:val="0"/>
            <w:vAlign w:val="center"/>
          </w:tcPr>
          <w:p w14:paraId="296D89D0">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步评审合格的投标人（招标人设有最高限价的，投标报价高于最高限价的除外）的投标报价中去掉六分之一（不能整除的按小数点前整数取整，不足六家报价则不去掉）的最低价和相同家数的最高价后取算术平均值P1即为投标总报价的评标基准价。</w:t>
            </w:r>
          </w:p>
          <w:p w14:paraId="0595012D">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在评标基准价计算完成后（除计算错误外），在后续的评审过程中不得再对其做出调整。</w:t>
            </w:r>
          </w:p>
          <w:p w14:paraId="25CC2773">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以上计算取小数点后两位，第三位四舍五入。</w:t>
            </w:r>
          </w:p>
        </w:tc>
      </w:tr>
      <w:tr w14:paraId="3956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2294" w:type="dxa"/>
            <w:gridSpan w:val="2"/>
            <w:noWrap w:val="0"/>
            <w:vAlign w:val="center"/>
          </w:tcPr>
          <w:p w14:paraId="4B1EA597">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2.2.</w:t>
            </w:r>
            <w:r>
              <w:rPr>
                <w:rFonts w:hint="eastAsia" w:ascii="宋体" w:hAnsi="宋体" w:cs="宋体"/>
                <w:color w:val="auto"/>
                <w:kern w:val="0"/>
                <w:szCs w:val="21"/>
                <w:highlight w:val="none"/>
                <w:lang w:val="en-US" w:eastAsia="zh-CN"/>
              </w:rPr>
              <w:t>2</w:t>
            </w:r>
          </w:p>
        </w:tc>
        <w:tc>
          <w:tcPr>
            <w:tcW w:w="1697" w:type="dxa"/>
            <w:gridSpan w:val="2"/>
            <w:noWrap w:val="0"/>
            <w:vAlign w:val="center"/>
          </w:tcPr>
          <w:p w14:paraId="3FD754C2">
            <w:pPr>
              <w:keepNext w:val="0"/>
              <w:keepLines w:val="0"/>
              <w:suppressLineNumbers w:val="0"/>
              <w:spacing w:before="0" w:beforeAutospacing="0" w:after="0" w:afterAutospacing="0"/>
              <w:ind w:left="0" w:right="0" w:firstLine="0" w:firstLineChars="0"/>
              <w:jc w:val="center"/>
              <w:rPr>
                <w:rFonts w:hint="default" w:ascii="宋体" w:hAnsi="宋体" w:cs="宋体"/>
                <w:snapToGrid w:val="0"/>
                <w:color w:val="auto"/>
                <w:kern w:val="0"/>
                <w:szCs w:val="21"/>
                <w:highlight w:val="none"/>
              </w:rPr>
            </w:pPr>
            <w:r>
              <w:rPr>
                <w:rFonts w:hint="default" w:ascii="Times New Roman" w:hAnsi="Times New Roman"/>
                <w:bCs/>
                <w:color w:val="000000" w:themeColor="text1"/>
                <w:kern w:val="0"/>
                <w:highlight w:val="none"/>
                <w14:textFill>
                  <w14:solidFill>
                    <w14:schemeClr w14:val="tx1"/>
                  </w14:solidFill>
                </w14:textFill>
              </w:rPr>
              <w:t>投标报价评分标准</w:t>
            </w:r>
          </w:p>
        </w:tc>
        <w:tc>
          <w:tcPr>
            <w:tcW w:w="6025" w:type="dxa"/>
            <w:gridSpan w:val="2"/>
            <w:noWrap w:val="0"/>
            <w:vAlign w:val="center"/>
          </w:tcPr>
          <w:p w14:paraId="29B3C933">
            <w:pPr>
              <w:keepNext w:val="0"/>
              <w:keepLines w:val="0"/>
              <w:suppressLineNumbers w:val="0"/>
              <w:spacing w:before="0" w:beforeAutospacing="0" w:after="0" w:afterAutospacing="0" w:line="360" w:lineRule="auto"/>
              <w:ind w:left="0" w:right="0" w:firstLine="420" w:firstLineChars="0"/>
              <w:rPr>
                <w:rFonts w:hint="eastAsia" w:ascii="宋体" w:hAnsi="宋体" w:cs="宋体"/>
                <w:snapToGrid w:val="0"/>
                <w:color w:val="auto"/>
                <w:kern w:val="0"/>
                <w:szCs w:val="21"/>
                <w:highlight w:val="none"/>
              </w:rPr>
            </w:pPr>
            <w:r>
              <w:rPr>
                <w:rFonts w:hint="eastAsia" w:ascii="宋体" w:hAnsi="宋体" w:cs="宋体"/>
                <w:kern w:val="0"/>
                <w:szCs w:val="21"/>
                <w:highlight w:val="none"/>
              </w:rPr>
              <w:t>投标人报价综合得分以其所报各型号分别得分</w:t>
            </w:r>
            <w:r>
              <w:rPr>
                <w:rFonts w:hint="eastAsia" w:ascii="宋体" w:hAnsi="宋体" w:cs="宋体"/>
                <w:kern w:val="0"/>
                <w:szCs w:val="21"/>
                <w:highlight w:val="none"/>
                <w:lang w:eastAsia="zh-CN"/>
              </w:rPr>
              <w:t>结合招标数量加权</w:t>
            </w:r>
            <w:r>
              <w:rPr>
                <w:rFonts w:hint="eastAsia" w:ascii="宋体" w:hAnsi="宋体" w:cs="宋体"/>
                <w:kern w:val="0"/>
                <w:szCs w:val="21"/>
                <w:highlight w:val="none"/>
              </w:rPr>
              <w:t>平均计算。</w:t>
            </w:r>
          </w:p>
        </w:tc>
      </w:tr>
      <w:tr w14:paraId="36F2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2294" w:type="dxa"/>
            <w:gridSpan w:val="2"/>
            <w:noWrap w:val="0"/>
            <w:vAlign w:val="center"/>
          </w:tcPr>
          <w:p w14:paraId="19CE19A1">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2.2.3</w:t>
            </w:r>
          </w:p>
        </w:tc>
        <w:tc>
          <w:tcPr>
            <w:tcW w:w="1697" w:type="dxa"/>
            <w:gridSpan w:val="2"/>
            <w:noWrap w:val="0"/>
            <w:vAlign w:val="center"/>
          </w:tcPr>
          <w:p w14:paraId="08C43CF0">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投标报价的偏差率计算</w:t>
            </w:r>
          </w:p>
        </w:tc>
        <w:tc>
          <w:tcPr>
            <w:tcW w:w="6025" w:type="dxa"/>
            <w:gridSpan w:val="2"/>
            <w:noWrap w:val="0"/>
            <w:vAlign w:val="center"/>
          </w:tcPr>
          <w:p w14:paraId="67EB305D">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偏差率=1OO％×(投标人报价-评标基准价)／评标基准价</w:t>
            </w:r>
          </w:p>
          <w:p w14:paraId="5A3F4459">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偏差率计算保留小数点后两位，小数点后第三位“四舍五入”。</w:t>
            </w:r>
          </w:p>
        </w:tc>
      </w:tr>
      <w:tr w14:paraId="3A5D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2294" w:type="dxa"/>
            <w:gridSpan w:val="2"/>
            <w:noWrap w:val="0"/>
            <w:vAlign w:val="center"/>
          </w:tcPr>
          <w:p w14:paraId="745E78AC">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2.2.4</w:t>
            </w:r>
          </w:p>
          <w:p w14:paraId="03873D91">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kern w:val="0"/>
                <w:szCs w:val="21"/>
                <w:highlight w:val="none"/>
              </w:rPr>
              <w:t>（1）</w:t>
            </w:r>
          </w:p>
        </w:tc>
        <w:tc>
          <w:tcPr>
            <w:tcW w:w="1697" w:type="dxa"/>
            <w:gridSpan w:val="2"/>
            <w:noWrap w:val="0"/>
            <w:vAlign w:val="center"/>
          </w:tcPr>
          <w:p w14:paraId="77F64032">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投标报价评分标准</w:t>
            </w:r>
          </w:p>
          <w:p w14:paraId="39B29CC8">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0分）</w:t>
            </w:r>
          </w:p>
        </w:tc>
        <w:tc>
          <w:tcPr>
            <w:tcW w:w="6025" w:type="dxa"/>
            <w:gridSpan w:val="2"/>
            <w:noWrap w:val="0"/>
            <w:vAlign w:val="center"/>
          </w:tcPr>
          <w:p w14:paraId="4E60E510">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已通过初审的总报价先得50分（注：未通过初审的总报价不再参与评分），在此基础上，</w:t>
            </w:r>
            <w:r>
              <w:rPr>
                <w:rFonts w:hint="default" w:ascii="Times New Roman" w:hAnsi="Times New Roman"/>
                <w:bCs/>
                <w:color w:val="000000" w:themeColor="text1"/>
                <w:highlight w:val="none"/>
                <w14:textFill>
                  <w14:solidFill>
                    <w14:schemeClr w14:val="tx1"/>
                  </w14:solidFill>
                </w14:textFill>
              </w:rPr>
              <w:t>投标总报价与评标基准价相比，</w:t>
            </w:r>
            <w:r>
              <w:rPr>
                <w:rFonts w:hint="eastAsia" w:ascii="宋体" w:hAnsi="宋体" w:cs="宋体"/>
                <w:snapToGrid w:val="0"/>
                <w:color w:val="auto"/>
                <w:kern w:val="0"/>
                <w:szCs w:val="21"/>
                <w:highlight w:val="none"/>
              </w:rPr>
              <w:t>偏差率每增加1％扣</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分，每减少1％扣</w:t>
            </w:r>
            <w:r>
              <w:rPr>
                <w:rFonts w:hint="eastAsia" w:ascii="宋体" w:hAnsi="宋体" w:cs="宋体"/>
                <w:snapToGrid w:val="0"/>
                <w:color w:val="auto"/>
                <w:kern w:val="0"/>
                <w:szCs w:val="21"/>
                <w:highlight w:val="none"/>
                <w:lang w:val="en-US" w:eastAsia="zh-CN"/>
              </w:rPr>
              <w:t>0.5</w:t>
            </w:r>
            <w:r>
              <w:rPr>
                <w:rFonts w:hint="eastAsia" w:ascii="宋体" w:hAnsi="宋体" w:cs="宋体"/>
                <w:snapToGrid w:val="0"/>
                <w:color w:val="auto"/>
                <w:kern w:val="0"/>
                <w:szCs w:val="21"/>
                <w:highlight w:val="none"/>
              </w:rPr>
              <w:t>分, 扣完为止。</w:t>
            </w:r>
          </w:p>
          <w:p w14:paraId="6932F222">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按插入法计算得分。</w:t>
            </w:r>
          </w:p>
          <w:p w14:paraId="51B49178">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未参与评标基准价计算的投标报价，仍应参加计算相应分值。</w:t>
            </w:r>
          </w:p>
          <w:p w14:paraId="28D8BC77">
            <w:pPr>
              <w:keepNext w:val="0"/>
              <w:keepLines w:val="0"/>
              <w:suppressLineNumbers w:val="0"/>
              <w:spacing w:before="0" w:beforeAutospacing="0" w:after="0" w:afterAutospacing="0" w:line="440" w:lineRule="exact"/>
              <w:ind w:left="0" w:right="0" w:firstLine="420" w:firstLineChars="200"/>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以上计算取小数点后两位，第三位四舍五入。</w:t>
            </w:r>
          </w:p>
        </w:tc>
      </w:tr>
      <w:tr w14:paraId="7EB8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2" w:type="dxa"/>
            <w:vMerge w:val="restart"/>
            <w:noWrap w:val="0"/>
            <w:vAlign w:val="top"/>
          </w:tcPr>
          <w:p w14:paraId="288A85A3">
            <w:pPr>
              <w:keepNext w:val="0"/>
              <w:keepLines w:val="0"/>
              <w:suppressLineNumbers w:val="0"/>
              <w:spacing w:before="0" w:beforeAutospacing="0" w:after="0" w:afterAutospacing="0"/>
              <w:ind w:left="0" w:right="0"/>
              <w:rPr>
                <w:rFonts w:hint="eastAsia"/>
                <w:color w:val="auto"/>
                <w:highlight w:val="none"/>
              </w:rPr>
            </w:pPr>
          </w:p>
          <w:p w14:paraId="2667EED1">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p w14:paraId="4C6E31F0">
            <w:pPr>
              <w:pStyle w:val="2"/>
              <w:keepNext w:val="0"/>
              <w:keepLines w:val="0"/>
              <w:suppressLineNumbers w:val="0"/>
              <w:spacing w:before="0" w:beforeAutospacing="0" w:afterAutospacing="0"/>
              <w:ind w:left="0" w:right="0"/>
              <w:rPr>
                <w:rFonts w:hint="eastAsia" w:ascii="宋体" w:hAnsi="宋体" w:cs="宋体"/>
                <w:snapToGrid w:val="0"/>
                <w:color w:val="auto"/>
                <w:kern w:val="0"/>
                <w:szCs w:val="21"/>
                <w:highlight w:val="none"/>
              </w:rPr>
            </w:pPr>
          </w:p>
          <w:p w14:paraId="625CAC0C">
            <w:pPr>
              <w:keepNext w:val="0"/>
              <w:keepLines w:val="0"/>
              <w:suppressLineNumbers w:val="0"/>
              <w:spacing w:before="0" w:beforeAutospacing="0" w:after="0" w:afterAutospacing="0"/>
              <w:ind w:left="0" w:right="0"/>
              <w:rPr>
                <w:rFonts w:hint="eastAsia" w:ascii="宋体" w:hAnsi="宋体" w:cs="宋体"/>
                <w:snapToGrid w:val="0"/>
                <w:color w:val="auto"/>
                <w:kern w:val="0"/>
                <w:szCs w:val="21"/>
                <w:highlight w:val="none"/>
              </w:rPr>
            </w:pPr>
          </w:p>
          <w:p w14:paraId="19B01A5F">
            <w:pPr>
              <w:pStyle w:val="2"/>
              <w:keepNext w:val="0"/>
              <w:keepLines w:val="0"/>
              <w:suppressLineNumbers w:val="0"/>
              <w:spacing w:before="0" w:beforeAutospacing="0" w:afterAutospacing="0"/>
              <w:ind w:left="0" w:right="0"/>
              <w:rPr>
                <w:rFonts w:hint="eastAsia" w:ascii="宋体" w:hAnsi="宋体" w:cs="宋体"/>
                <w:snapToGrid w:val="0"/>
                <w:color w:val="auto"/>
                <w:kern w:val="0"/>
                <w:szCs w:val="21"/>
                <w:highlight w:val="none"/>
              </w:rPr>
            </w:pPr>
          </w:p>
          <w:p w14:paraId="19072C76">
            <w:pPr>
              <w:keepNext w:val="0"/>
              <w:keepLines w:val="0"/>
              <w:suppressLineNumbers w:val="0"/>
              <w:spacing w:before="0" w:beforeAutospacing="0" w:after="0" w:afterAutospacing="0"/>
              <w:ind w:left="0" w:right="0"/>
              <w:rPr>
                <w:rFonts w:hint="eastAsia" w:ascii="宋体" w:hAnsi="宋体" w:cs="宋体"/>
                <w:snapToGrid w:val="0"/>
                <w:color w:val="auto"/>
                <w:kern w:val="0"/>
                <w:szCs w:val="21"/>
                <w:highlight w:val="none"/>
              </w:rPr>
            </w:pPr>
          </w:p>
          <w:p w14:paraId="129B0752">
            <w:pPr>
              <w:pStyle w:val="2"/>
              <w:keepNext w:val="0"/>
              <w:keepLines w:val="0"/>
              <w:suppressLineNumbers w:val="0"/>
              <w:spacing w:before="0" w:beforeAutospacing="0" w:afterAutospacing="0"/>
              <w:ind w:left="0" w:right="0"/>
              <w:rPr>
                <w:rFonts w:hint="eastAsia" w:ascii="宋体" w:hAnsi="宋体" w:cs="宋体"/>
                <w:snapToGrid w:val="0"/>
                <w:color w:val="auto"/>
                <w:kern w:val="0"/>
                <w:szCs w:val="21"/>
                <w:highlight w:val="none"/>
              </w:rPr>
            </w:pPr>
          </w:p>
          <w:p w14:paraId="26FC51A6">
            <w:pPr>
              <w:keepNext w:val="0"/>
              <w:keepLines w:val="0"/>
              <w:suppressLineNumbers w:val="0"/>
              <w:spacing w:before="0" w:beforeAutospacing="0" w:after="0" w:afterAutospacing="0"/>
              <w:ind w:left="0" w:right="0"/>
              <w:rPr>
                <w:rFonts w:hint="eastAsia"/>
                <w:color w:val="auto"/>
                <w:highlight w:val="none"/>
              </w:rPr>
            </w:pPr>
          </w:p>
          <w:p w14:paraId="628BF4AD">
            <w:pPr>
              <w:keepNext w:val="0"/>
              <w:keepLines w:val="0"/>
              <w:suppressLineNumbers w:val="0"/>
              <w:spacing w:before="0" w:beforeAutospacing="0" w:after="0" w:afterAutospacing="0"/>
              <w:ind w:left="0" w:right="0"/>
              <w:rPr>
                <w:rFonts w:hint="eastAsia"/>
                <w:color w:val="auto"/>
                <w:highlight w:val="none"/>
              </w:rPr>
            </w:pPr>
          </w:p>
          <w:p w14:paraId="3ED9BB26">
            <w:pPr>
              <w:keepNext w:val="0"/>
              <w:keepLines w:val="0"/>
              <w:suppressLineNumbers w:val="0"/>
              <w:spacing w:before="0" w:beforeAutospacing="0" w:after="0" w:afterAutospacing="0" w:line="440" w:lineRule="exact"/>
              <w:ind w:left="210" w:right="0" w:hanging="210" w:hangingChars="100"/>
              <w:rPr>
                <w:rFonts w:hint="eastAsia" w:ascii="宋体" w:hAnsi="宋体" w:cs="宋体"/>
                <w:color w:val="auto"/>
                <w:szCs w:val="21"/>
                <w:highlight w:val="none"/>
              </w:rPr>
            </w:pPr>
            <w:r>
              <w:rPr>
                <w:rFonts w:hint="eastAsia" w:ascii="宋体" w:hAnsi="宋体" w:cs="宋体"/>
                <w:snapToGrid w:val="0"/>
                <w:color w:val="auto"/>
                <w:kern w:val="0"/>
                <w:szCs w:val="21"/>
                <w:highlight w:val="none"/>
              </w:rPr>
              <w:t>2.2.4 (2)</w:t>
            </w:r>
          </w:p>
        </w:tc>
        <w:tc>
          <w:tcPr>
            <w:tcW w:w="1292" w:type="dxa"/>
            <w:vMerge w:val="restart"/>
            <w:noWrap w:val="0"/>
            <w:vAlign w:val="top"/>
          </w:tcPr>
          <w:p w14:paraId="5D5130AF">
            <w:pPr>
              <w:pStyle w:val="5"/>
              <w:suppressLineNumbers w:val="0"/>
              <w:spacing w:beforeAutospacing="0" w:afterAutospacing="0"/>
              <w:ind w:left="0" w:right="0"/>
              <w:outlineLvl w:val="2"/>
              <w:rPr>
                <w:rFonts w:hint="eastAsia" w:ascii="Times New Roman" w:eastAsia="宋体" w:cs="Times New Roman"/>
                <w:color w:val="auto"/>
                <w:highlight w:val="none"/>
              </w:rPr>
            </w:pPr>
          </w:p>
          <w:p w14:paraId="0D9E7E31">
            <w:pPr>
              <w:keepNext w:val="0"/>
              <w:keepLines w:val="0"/>
              <w:suppressLineNumbers w:val="0"/>
              <w:snapToGrid w:val="0"/>
              <w:spacing w:before="0" w:beforeAutospacing="0" w:after="0" w:afterAutospacing="0"/>
              <w:ind w:left="0" w:right="0"/>
              <w:jc w:val="left"/>
              <w:rPr>
                <w:rFonts w:hint="eastAsia" w:ascii="宋体" w:hAnsi="宋体" w:cs="宋体"/>
                <w:snapToGrid w:val="0"/>
                <w:color w:val="auto"/>
                <w:kern w:val="0"/>
                <w:szCs w:val="21"/>
                <w:highlight w:val="none"/>
              </w:rPr>
            </w:pPr>
          </w:p>
          <w:p w14:paraId="430285F7">
            <w:pPr>
              <w:keepNext w:val="0"/>
              <w:keepLines w:val="0"/>
              <w:suppressLineNumbers w:val="0"/>
              <w:snapToGrid w:val="0"/>
              <w:spacing w:before="0" w:beforeAutospacing="0" w:after="0" w:afterAutospacing="0"/>
              <w:ind w:left="0" w:right="0"/>
              <w:jc w:val="left"/>
              <w:rPr>
                <w:rFonts w:hint="eastAsia" w:ascii="宋体" w:hAnsi="宋体" w:cs="宋体"/>
                <w:snapToGrid w:val="0"/>
                <w:color w:val="auto"/>
                <w:kern w:val="0"/>
                <w:szCs w:val="21"/>
                <w:highlight w:val="none"/>
              </w:rPr>
            </w:pPr>
          </w:p>
          <w:p w14:paraId="7572A051">
            <w:pPr>
              <w:pStyle w:val="2"/>
              <w:keepNext w:val="0"/>
              <w:keepLines w:val="0"/>
              <w:suppressLineNumbers w:val="0"/>
              <w:spacing w:before="0" w:beforeAutospacing="0" w:afterAutospacing="0"/>
              <w:ind w:left="0" w:right="0"/>
              <w:rPr>
                <w:rFonts w:hint="eastAsia" w:ascii="宋体" w:hAnsi="宋体" w:cs="宋体"/>
                <w:snapToGrid w:val="0"/>
                <w:color w:val="auto"/>
                <w:kern w:val="0"/>
                <w:szCs w:val="21"/>
                <w:highlight w:val="none"/>
              </w:rPr>
            </w:pPr>
          </w:p>
          <w:p w14:paraId="26651212">
            <w:pPr>
              <w:keepNext w:val="0"/>
              <w:keepLines w:val="0"/>
              <w:suppressLineNumbers w:val="0"/>
              <w:spacing w:before="0" w:beforeAutospacing="0" w:after="0" w:afterAutospacing="0"/>
              <w:ind w:left="0" w:right="0"/>
              <w:rPr>
                <w:rFonts w:hint="eastAsia" w:ascii="宋体" w:hAnsi="宋体" w:cs="宋体"/>
                <w:snapToGrid w:val="0"/>
                <w:color w:val="auto"/>
                <w:kern w:val="0"/>
                <w:szCs w:val="21"/>
                <w:highlight w:val="none"/>
              </w:rPr>
            </w:pPr>
          </w:p>
          <w:p w14:paraId="43EB8DCF">
            <w:pPr>
              <w:pStyle w:val="2"/>
              <w:keepNext w:val="0"/>
              <w:keepLines w:val="0"/>
              <w:suppressLineNumbers w:val="0"/>
              <w:spacing w:before="0" w:beforeAutospacing="0" w:afterAutospacing="0"/>
              <w:ind w:left="0" w:right="0"/>
              <w:rPr>
                <w:rFonts w:hint="eastAsia" w:ascii="宋体" w:hAnsi="宋体" w:cs="宋体"/>
                <w:snapToGrid w:val="0"/>
                <w:color w:val="auto"/>
                <w:kern w:val="0"/>
                <w:szCs w:val="21"/>
                <w:highlight w:val="none"/>
              </w:rPr>
            </w:pPr>
          </w:p>
          <w:p w14:paraId="3931743D">
            <w:pPr>
              <w:keepNext w:val="0"/>
              <w:keepLines w:val="0"/>
              <w:suppressLineNumbers w:val="0"/>
              <w:spacing w:before="0" w:beforeAutospacing="0" w:after="0" w:afterAutospacing="0"/>
              <w:ind w:left="0" w:right="0"/>
              <w:rPr>
                <w:rFonts w:hint="eastAsia" w:ascii="宋体" w:hAnsi="宋体" w:cs="宋体"/>
                <w:snapToGrid w:val="0"/>
                <w:color w:val="auto"/>
                <w:kern w:val="0"/>
                <w:szCs w:val="21"/>
                <w:highlight w:val="none"/>
              </w:rPr>
            </w:pPr>
          </w:p>
          <w:p w14:paraId="6D6F06BB">
            <w:pPr>
              <w:pStyle w:val="2"/>
              <w:keepNext w:val="0"/>
              <w:keepLines w:val="0"/>
              <w:suppressLineNumbers w:val="0"/>
              <w:spacing w:before="0" w:beforeAutospacing="0" w:afterAutospacing="0"/>
              <w:ind w:left="0" w:right="0"/>
              <w:rPr>
                <w:rFonts w:hint="eastAsia"/>
                <w:color w:val="auto"/>
                <w:highlight w:val="none"/>
              </w:rPr>
            </w:pPr>
          </w:p>
          <w:p w14:paraId="7DDF76C9">
            <w:pPr>
              <w:keepNext w:val="0"/>
              <w:keepLines w:val="0"/>
              <w:suppressLineNumbers w:val="0"/>
              <w:spacing w:before="0" w:beforeAutospacing="0" w:after="0" w:afterAutospacing="0"/>
              <w:ind w:left="0" w:right="0"/>
              <w:rPr>
                <w:rFonts w:hint="eastAsia"/>
                <w:color w:val="auto"/>
                <w:highlight w:val="none"/>
              </w:rPr>
            </w:pPr>
          </w:p>
          <w:p w14:paraId="6B4E9AEE">
            <w:pPr>
              <w:keepNext w:val="0"/>
              <w:keepLines w:val="0"/>
              <w:suppressLineNumbers w:val="0"/>
              <w:snapToGrid w:val="0"/>
              <w:spacing w:before="0" w:beforeAutospacing="0" w:after="0" w:afterAutospacing="0"/>
              <w:ind w:left="0" w:right="0"/>
              <w:jc w:val="left"/>
              <w:rPr>
                <w:rFonts w:hint="default" w:ascii="宋体" w:hAnsi="Calibri" w:cs="宋体"/>
                <w:color w:val="auto"/>
                <w:kern w:val="0"/>
                <w:szCs w:val="21"/>
                <w:highlight w:val="none"/>
              </w:rPr>
            </w:pPr>
            <w:r>
              <w:rPr>
                <w:rFonts w:hint="eastAsia" w:ascii="宋体" w:hAnsi="宋体" w:cs="宋体"/>
                <w:snapToGrid w:val="0"/>
                <w:color w:val="auto"/>
                <w:kern w:val="0"/>
                <w:szCs w:val="21"/>
                <w:highlight w:val="none"/>
              </w:rPr>
              <w:t>商务部分    （</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0分）</w:t>
            </w:r>
          </w:p>
        </w:tc>
        <w:tc>
          <w:tcPr>
            <w:tcW w:w="1697" w:type="dxa"/>
            <w:gridSpan w:val="2"/>
            <w:noWrap w:val="0"/>
            <w:vAlign w:val="top"/>
          </w:tcPr>
          <w:p w14:paraId="705E8C67">
            <w:pPr>
              <w:keepNext w:val="0"/>
              <w:keepLines w:val="0"/>
              <w:suppressLineNumbers w:val="0"/>
              <w:snapToGrid w:val="0"/>
              <w:spacing w:before="0" w:beforeAutospacing="0" w:after="0" w:afterAutospacing="0"/>
              <w:ind w:left="0" w:right="0" w:firstLine="210" w:firstLineChars="100"/>
              <w:jc w:val="left"/>
              <w:rPr>
                <w:rFonts w:hint="eastAsia" w:ascii="宋体" w:hAnsi="宋体" w:cs="宋体"/>
                <w:color w:val="auto"/>
                <w:kern w:val="0"/>
                <w:szCs w:val="21"/>
                <w:highlight w:val="none"/>
                <w:lang w:bidi="ar"/>
              </w:rPr>
            </w:pPr>
          </w:p>
          <w:p w14:paraId="0DCC4528">
            <w:pPr>
              <w:keepNext w:val="0"/>
              <w:keepLines w:val="0"/>
              <w:suppressLineNumbers w:val="0"/>
              <w:snapToGrid w:val="0"/>
              <w:spacing w:before="0" w:beforeAutospacing="0" w:after="0" w:afterAutospacing="0"/>
              <w:ind w:left="0" w:right="0"/>
              <w:jc w:val="left"/>
              <w:rPr>
                <w:rFonts w:hint="default" w:ascii="宋体" w:hAnsi="宋体" w:cs="宋体"/>
                <w:snapToGrid w:val="0"/>
                <w:color w:val="auto"/>
                <w:kern w:val="0"/>
                <w:szCs w:val="21"/>
                <w:highlight w:val="none"/>
              </w:rPr>
            </w:pPr>
            <w:r>
              <w:rPr>
                <w:rFonts w:hint="eastAsia" w:ascii="宋体" w:hAnsi="宋体" w:cs="宋体"/>
                <w:color w:val="auto"/>
                <w:kern w:val="0"/>
                <w:szCs w:val="21"/>
                <w:highlight w:val="none"/>
                <w:lang w:bidi="ar"/>
              </w:rPr>
              <w:t>投标人属性（</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tc>
        <w:tc>
          <w:tcPr>
            <w:tcW w:w="6025" w:type="dxa"/>
            <w:gridSpan w:val="2"/>
            <w:noWrap w:val="0"/>
            <w:vAlign w:val="center"/>
          </w:tcPr>
          <w:p w14:paraId="3278A76B">
            <w:pPr>
              <w:keepNext w:val="0"/>
              <w:keepLines w:val="0"/>
              <w:suppressLineNumbers w:val="0"/>
              <w:spacing w:before="0" w:beforeAutospacing="0" w:after="0" w:afterAutospacing="0" w:line="360" w:lineRule="auto"/>
              <w:ind w:left="0" w:right="0" w:firstLine="420" w:firstLineChars="200"/>
              <w:rPr>
                <w:rFonts w:hint="eastAsia" w:ascii="宋体" w:hAnsi="宋体" w:eastAsia="新宋体" w:cs="宋体"/>
                <w:snapToGrid w:val="0"/>
                <w:color w:val="auto"/>
                <w:kern w:val="0"/>
                <w:szCs w:val="21"/>
                <w:highlight w:val="none"/>
                <w:lang w:eastAsia="zh-CN"/>
              </w:rPr>
            </w:pPr>
            <w:r>
              <w:rPr>
                <w:rFonts w:hint="eastAsia" w:ascii="宋体" w:hAnsi="宋体" w:eastAsia="新宋体" w:cs="宋体"/>
                <w:snapToGrid w:val="0"/>
                <w:color w:val="auto"/>
                <w:kern w:val="0"/>
                <w:szCs w:val="21"/>
                <w:highlight w:val="none"/>
              </w:rPr>
              <w:t>投标人属性为</w:t>
            </w:r>
            <w:r>
              <w:rPr>
                <w:rFonts w:hint="eastAsia" w:ascii="宋体" w:hAnsi="宋体" w:eastAsia="新宋体" w:cs="宋体"/>
                <w:snapToGrid w:val="0"/>
                <w:color w:val="auto"/>
                <w:kern w:val="0"/>
                <w:szCs w:val="21"/>
                <w:highlight w:val="none"/>
                <w:lang w:eastAsia="zh-CN"/>
              </w:rPr>
              <w:t>一级经销商</w:t>
            </w:r>
            <w:r>
              <w:rPr>
                <w:rFonts w:hint="eastAsia" w:ascii="宋体" w:hAnsi="宋体" w:eastAsia="新宋体" w:cs="宋体"/>
                <w:snapToGrid w:val="0"/>
                <w:color w:val="auto"/>
                <w:kern w:val="0"/>
                <w:szCs w:val="21"/>
                <w:highlight w:val="none"/>
              </w:rPr>
              <w:t>，得</w:t>
            </w:r>
            <w:r>
              <w:rPr>
                <w:rFonts w:hint="eastAsia" w:ascii="宋体" w:hAnsi="宋体" w:eastAsia="新宋体" w:cs="宋体"/>
                <w:snapToGrid w:val="0"/>
                <w:color w:val="auto"/>
                <w:kern w:val="0"/>
                <w:szCs w:val="21"/>
                <w:highlight w:val="none"/>
                <w:lang w:val="en-US" w:eastAsia="zh-CN"/>
              </w:rPr>
              <w:t>2</w:t>
            </w:r>
            <w:r>
              <w:rPr>
                <w:rFonts w:hint="eastAsia" w:ascii="宋体" w:hAnsi="宋体" w:eastAsia="新宋体" w:cs="宋体"/>
                <w:snapToGrid w:val="0"/>
                <w:color w:val="auto"/>
                <w:kern w:val="0"/>
                <w:szCs w:val="21"/>
                <w:highlight w:val="none"/>
              </w:rPr>
              <w:t>分；投标人属性为</w:t>
            </w:r>
            <w:r>
              <w:rPr>
                <w:rFonts w:hint="eastAsia" w:ascii="宋体" w:hAnsi="宋体" w:eastAsia="新宋体" w:cs="宋体"/>
                <w:snapToGrid w:val="0"/>
                <w:color w:val="auto"/>
                <w:kern w:val="0"/>
                <w:szCs w:val="21"/>
                <w:highlight w:val="none"/>
                <w:lang w:eastAsia="zh-CN"/>
              </w:rPr>
              <w:t>二级</w:t>
            </w:r>
            <w:r>
              <w:rPr>
                <w:rFonts w:hint="eastAsia" w:ascii="宋体" w:hAnsi="宋体" w:eastAsia="新宋体" w:cs="宋体"/>
                <w:snapToGrid w:val="0"/>
                <w:color w:val="auto"/>
                <w:kern w:val="0"/>
                <w:szCs w:val="21"/>
                <w:highlight w:val="none"/>
              </w:rPr>
              <w:t>经销商</w:t>
            </w:r>
            <w:r>
              <w:rPr>
                <w:rFonts w:hint="eastAsia" w:ascii="宋体" w:hAnsi="宋体" w:eastAsia="新宋体" w:cs="宋体"/>
                <w:snapToGrid w:val="0"/>
                <w:color w:val="auto"/>
                <w:kern w:val="0"/>
                <w:szCs w:val="21"/>
                <w:highlight w:val="none"/>
                <w:lang w:eastAsia="zh-CN"/>
              </w:rPr>
              <w:t>，</w:t>
            </w:r>
            <w:r>
              <w:rPr>
                <w:rFonts w:hint="eastAsia" w:ascii="宋体" w:hAnsi="宋体" w:eastAsia="新宋体" w:cs="宋体"/>
                <w:snapToGrid w:val="0"/>
                <w:color w:val="auto"/>
                <w:kern w:val="0"/>
                <w:szCs w:val="21"/>
                <w:highlight w:val="none"/>
              </w:rPr>
              <w:t>得</w:t>
            </w:r>
            <w:r>
              <w:rPr>
                <w:rFonts w:hint="eastAsia" w:ascii="宋体" w:hAnsi="宋体" w:eastAsia="新宋体" w:cs="宋体"/>
                <w:snapToGrid w:val="0"/>
                <w:color w:val="auto"/>
                <w:kern w:val="0"/>
                <w:szCs w:val="21"/>
                <w:highlight w:val="none"/>
                <w:lang w:val="en-US" w:eastAsia="zh-CN"/>
              </w:rPr>
              <w:t>1</w:t>
            </w:r>
            <w:r>
              <w:rPr>
                <w:rFonts w:hint="eastAsia" w:ascii="宋体" w:hAnsi="宋体" w:eastAsia="新宋体" w:cs="宋体"/>
                <w:snapToGrid w:val="0"/>
                <w:color w:val="auto"/>
                <w:kern w:val="0"/>
                <w:szCs w:val="21"/>
                <w:highlight w:val="none"/>
              </w:rPr>
              <w:t>分；</w:t>
            </w:r>
            <w:r>
              <w:rPr>
                <w:rFonts w:hint="eastAsia" w:ascii="宋体" w:hAnsi="宋体" w:eastAsia="新宋体" w:cs="宋体"/>
                <w:snapToGrid w:val="0"/>
                <w:color w:val="auto"/>
                <w:kern w:val="0"/>
                <w:szCs w:val="21"/>
                <w:highlight w:val="none"/>
                <w:lang w:eastAsia="zh-CN"/>
              </w:rPr>
              <w:t>须提供证明材料。</w:t>
            </w:r>
          </w:p>
        </w:tc>
      </w:tr>
      <w:tr w14:paraId="468C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1002" w:type="dxa"/>
            <w:vMerge w:val="continue"/>
            <w:noWrap w:val="0"/>
            <w:vAlign w:val="top"/>
          </w:tcPr>
          <w:p w14:paraId="4523A9F5">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32EE82E7">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top"/>
          </w:tcPr>
          <w:p w14:paraId="2EBE9123">
            <w:pPr>
              <w:keepNext w:val="0"/>
              <w:keepLines w:val="0"/>
              <w:suppressLineNumbers w:val="0"/>
              <w:snapToGrid w:val="0"/>
              <w:spacing w:before="0" w:beforeAutospacing="0" w:after="0" w:afterAutospacing="0"/>
              <w:ind w:left="0" w:right="0"/>
              <w:jc w:val="left"/>
              <w:rPr>
                <w:rFonts w:hint="eastAsia" w:ascii="宋体" w:hAnsi="宋体" w:cs="宋体"/>
                <w:color w:val="auto"/>
                <w:kern w:val="0"/>
                <w:szCs w:val="21"/>
                <w:highlight w:val="none"/>
                <w:lang w:bidi="ar"/>
              </w:rPr>
            </w:pPr>
          </w:p>
          <w:p w14:paraId="030677C1">
            <w:pPr>
              <w:keepNext w:val="0"/>
              <w:keepLines w:val="0"/>
              <w:suppressLineNumbers w:val="0"/>
              <w:snapToGrid w:val="0"/>
              <w:spacing w:before="0" w:beforeAutospacing="0" w:after="0" w:afterAutospacing="0"/>
              <w:ind w:left="0" w:right="0"/>
              <w:jc w:val="left"/>
              <w:rPr>
                <w:rFonts w:hint="eastAsia" w:ascii="宋体" w:hAnsi="宋体" w:cs="宋体"/>
                <w:color w:val="auto"/>
                <w:kern w:val="0"/>
                <w:szCs w:val="21"/>
                <w:highlight w:val="none"/>
                <w:lang w:bidi="ar"/>
              </w:rPr>
            </w:pPr>
          </w:p>
          <w:p w14:paraId="0D69D0BD">
            <w:pPr>
              <w:pStyle w:val="2"/>
              <w:keepNext w:val="0"/>
              <w:keepLines w:val="0"/>
              <w:suppressLineNumbers w:val="0"/>
              <w:spacing w:before="0" w:beforeAutospacing="0" w:afterAutospacing="0"/>
              <w:ind w:left="0" w:right="0"/>
              <w:rPr>
                <w:rFonts w:hint="eastAsia"/>
                <w:color w:val="auto"/>
                <w:highlight w:val="none"/>
              </w:rPr>
            </w:pPr>
          </w:p>
          <w:p w14:paraId="6EE3F873">
            <w:pPr>
              <w:keepNext w:val="0"/>
              <w:keepLines w:val="0"/>
              <w:suppressLineNumbers w:val="0"/>
              <w:snapToGrid w:val="0"/>
              <w:spacing w:before="0" w:beforeAutospacing="0" w:after="0" w:afterAutospacing="0"/>
              <w:ind w:left="0" w:right="0"/>
              <w:jc w:val="left"/>
              <w:rPr>
                <w:rFonts w:hint="default" w:ascii="宋体" w:hAnsi="Calibri" w:cs="宋体"/>
                <w:color w:val="auto"/>
                <w:kern w:val="0"/>
                <w:szCs w:val="21"/>
                <w:highlight w:val="none"/>
              </w:rPr>
            </w:pPr>
            <w:r>
              <w:rPr>
                <w:rFonts w:hint="eastAsia" w:ascii="宋体" w:hAnsi="宋体" w:cs="宋体"/>
                <w:color w:val="auto"/>
                <w:kern w:val="0"/>
                <w:szCs w:val="21"/>
                <w:highlight w:val="none"/>
                <w:lang w:eastAsia="zh-CN" w:bidi="ar"/>
              </w:rPr>
              <w:t>类似</w:t>
            </w:r>
            <w:r>
              <w:rPr>
                <w:rFonts w:hint="eastAsia" w:ascii="宋体" w:hAnsi="宋体" w:cs="宋体"/>
                <w:color w:val="auto"/>
                <w:kern w:val="0"/>
                <w:szCs w:val="21"/>
                <w:highlight w:val="none"/>
                <w:lang w:bidi="ar"/>
              </w:rPr>
              <w:t>业绩（</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分）</w:t>
            </w:r>
          </w:p>
        </w:tc>
        <w:tc>
          <w:tcPr>
            <w:tcW w:w="6025" w:type="dxa"/>
            <w:gridSpan w:val="2"/>
            <w:noWrap w:val="0"/>
            <w:vAlign w:val="center"/>
          </w:tcPr>
          <w:p w14:paraId="12BDBE36">
            <w:pPr>
              <w:keepNext w:val="0"/>
              <w:keepLines w:val="0"/>
              <w:suppressLineNumbers w:val="0"/>
              <w:spacing w:before="0" w:beforeAutospacing="0" w:after="0" w:afterAutospacing="0" w:line="360" w:lineRule="auto"/>
              <w:ind w:left="0" w:right="0" w:firstLine="420" w:firstLineChars="200"/>
              <w:rPr>
                <w:rFonts w:hint="eastAsia" w:ascii="Times New Roman" w:hAnsi="Times New Roman"/>
                <w:highlight w:val="none"/>
              </w:rPr>
            </w:pPr>
            <w:r>
              <w:rPr>
                <w:rFonts w:hint="default" w:ascii="Times New Roman" w:hAnsi="Times New Roman"/>
                <w:highlight w:val="none"/>
              </w:rPr>
              <w:t>202</w:t>
            </w:r>
            <w:r>
              <w:rPr>
                <w:rFonts w:hint="eastAsia" w:ascii="Times New Roman" w:hAnsi="Times New Roman"/>
                <w:highlight w:val="none"/>
                <w:lang w:val="en-US" w:eastAsia="zh-CN"/>
              </w:rPr>
              <w:t>1</w:t>
            </w:r>
            <w:r>
              <w:rPr>
                <w:rFonts w:hint="eastAsia" w:ascii="Times New Roman" w:hAnsi="Times New Roman"/>
                <w:highlight w:val="none"/>
              </w:rPr>
              <w:t>年</w:t>
            </w:r>
            <w:r>
              <w:rPr>
                <w:rFonts w:hint="default" w:ascii="Times New Roman" w:hAnsi="Times New Roman"/>
                <w:highlight w:val="none"/>
              </w:rPr>
              <w:t>1</w:t>
            </w:r>
            <w:r>
              <w:rPr>
                <w:rFonts w:hint="eastAsia" w:ascii="Times New Roman" w:hAnsi="Times New Roman"/>
                <w:highlight w:val="none"/>
              </w:rPr>
              <w:t>月至</w:t>
            </w:r>
            <w:r>
              <w:rPr>
                <w:rFonts w:hint="default" w:ascii="Times New Roman" w:hAnsi="Times New Roman"/>
                <w:highlight w:val="none"/>
              </w:rPr>
              <w:t>202</w:t>
            </w:r>
            <w:r>
              <w:rPr>
                <w:rFonts w:hint="eastAsia" w:ascii="Times New Roman" w:hAnsi="Times New Roman"/>
                <w:highlight w:val="none"/>
                <w:lang w:val="en-US" w:eastAsia="zh-CN"/>
              </w:rPr>
              <w:t>2</w:t>
            </w:r>
            <w:r>
              <w:rPr>
                <w:rFonts w:hint="eastAsia" w:ascii="Times New Roman" w:hAnsi="Times New Roman"/>
                <w:highlight w:val="none"/>
              </w:rPr>
              <w:t>年</w:t>
            </w:r>
            <w:r>
              <w:rPr>
                <w:rFonts w:hint="default" w:ascii="Times New Roman" w:hAnsi="Times New Roman"/>
                <w:highlight w:val="none"/>
              </w:rPr>
              <w:t>12</w:t>
            </w:r>
            <w:r>
              <w:rPr>
                <w:rFonts w:hint="eastAsia" w:ascii="Times New Roman" w:hAnsi="Times New Roman"/>
                <w:highlight w:val="none"/>
              </w:rPr>
              <w:t>月，</w:t>
            </w:r>
            <w:r>
              <w:rPr>
                <w:rFonts w:hint="default" w:ascii="Times New Roman" w:hAnsi="Times New Roman"/>
                <w:highlight w:val="none"/>
              </w:rPr>
              <w:t>2</w:t>
            </w:r>
            <w:r>
              <w:rPr>
                <w:rFonts w:hint="eastAsia" w:ascii="Times New Roman" w:hAnsi="Times New Roman"/>
                <w:highlight w:val="none"/>
              </w:rPr>
              <w:t>年期间内，投标品牌向城市公交企业销售轮胎：累计销售轮胎数量达</w:t>
            </w:r>
            <w:r>
              <w:rPr>
                <w:rFonts w:hint="eastAsia" w:ascii="Times New Roman" w:hAnsi="Times New Roman"/>
                <w:highlight w:val="none"/>
                <w:lang w:val="en-US" w:eastAsia="zh-CN"/>
              </w:rPr>
              <w:t>1</w:t>
            </w:r>
            <w:r>
              <w:rPr>
                <w:rFonts w:hint="default" w:ascii="Times New Roman" w:hAnsi="Times New Roman"/>
                <w:highlight w:val="none"/>
              </w:rPr>
              <w:t>0000</w:t>
            </w:r>
            <w:r>
              <w:rPr>
                <w:rFonts w:hint="eastAsia" w:ascii="Times New Roman" w:hAnsi="Times New Roman"/>
                <w:highlight w:val="none"/>
              </w:rPr>
              <w:t>条</w:t>
            </w:r>
            <w:r>
              <w:rPr>
                <w:rFonts w:hint="eastAsia"/>
                <w:highlight w:val="none"/>
                <w:lang w:eastAsia="zh-CN"/>
              </w:rPr>
              <w:t>及以上</w:t>
            </w:r>
            <w:r>
              <w:rPr>
                <w:rFonts w:hint="eastAsia" w:ascii="Times New Roman" w:hAnsi="Times New Roman"/>
                <w:highlight w:val="none"/>
              </w:rPr>
              <w:t>，得</w:t>
            </w:r>
            <w:r>
              <w:rPr>
                <w:rFonts w:hint="eastAsia"/>
                <w:highlight w:val="none"/>
                <w:lang w:val="en-US" w:eastAsia="zh-CN"/>
              </w:rPr>
              <w:t>1</w:t>
            </w:r>
            <w:r>
              <w:rPr>
                <w:rFonts w:hint="eastAsia" w:ascii="Times New Roman" w:hAnsi="Times New Roman"/>
                <w:highlight w:val="none"/>
              </w:rPr>
              <w:t>分</w:t>
            </w:r>
            <w:r>
              <w:rPr>
                <w:rFonts w:hint="eastAsia" w:ascii="Times New Roman" w:hAnsi="Times New Roman"/>
                <w:highlight w:val="none"/>
                <w:lang w:eastAsia="zh-CN"/>
              </w:rPr>
              <w:t>，</w:t>
            </w:r>
            <w:r>
              <w:rPr>
                <w:rFonts w:hint="eastAsia" w:ascii="Times New Roman" w:hAnsi="Times New Roman"/>
                <w:highlight w:val="none"/>
              </w:rPr>
              <w:t>累计销售轮胎数量达</w:t>
            </w:r>
            <w:r>
              <w:rPr>
                <w:rFonts w:hint="default" w:ascii="Times New Roman" w:hAnsi="Times New Roman"/>
                <w:highlight w:val="none"/>
              </w:rPr>
              <w:t>20000</w:t>
            </w:r>
            <w:r>
              <w:rPr>
                <w:rFonts w:hint="eastAsia" w:ascii="Times New Roman" w:hAnsi="Times New Roman"/>
                <w:highlight w:val="none"/>
              </w:rPr>
              <w:t>条</w:t>
            </w:r>
            <w:r>
              <w:rPr>
                <w:rFonts w:hint="eastAsia"/>
                <w:highlight w:val="none"/>
                <w:lang w:eastAsia="zh-CN"/>
              </w:rPr>
              <w:t>及以上</w:t>
            </w:r>
            <w:r>
              <w:rPr>
                <w:rFonts w:hint="eastAsia" w:ascii="Times New Roman" w:hAnsi="Times New Roman"/>
                <w:highlight w:val="none"/>
              </w:rPr>
              <w:t>，得</w:t>
            </w:r>
            <w:r>
              <w:rPr>
                <w:rFonts w:hint="eastAsia"/>
                <w:highlight w:val="none"/>
                <w:lang w:val="en-US" w:eastAsia="zh-CN"/>
              </w:rPr>
              <w:t>2</w:t>
            </w:r>
            <w:r>
              <w:rPr>
                <w:rFonts w:hint="eastAsia" w:ascii="Times New Roman" w:hAnsi="Times New Roman"/>
                <w:highlight w:val="none"/>
              </w:rPr>
              <w:t>分；累计销售达</w:t>
            </w:r>
            <w:r>
              <w:rPr>
                <w:rFonts w:hint="default" w:ascii="Times New Roman" w:hAnsi="Times New Roman"/>
                <w:highlight w:val="none"/>
              </w:rPr>
              <w:t>30000</w:t>
            </w:r>
            <w:r>
              <w:rPr>
                <w:rFonts w:hint="eastAsia" w:ascii="Times New Roman" w:hAnsi="Times New Roman"/>
                <w:highlight w:val="none"/>
              </w:rPr>
              <w:t>条轮胎</w:t>
            </w:r>
            <w:r>
              <w:rPr>
                <w:rFonts w:hint="eastAsia"/>
                <w:highlight w:val="none"/>
                <w:lang w:eastAsia="zh-CN"/>
              </w:rPr>
              <w:t>及以上</w:t>
            </w:r>
            <w:r>
              <w:rPr>
                <w:rFonts w:hint="eastAsia" w:ascii="Times New Roman" w:hAnsi="Times New Roman"/>
                <w:highlight w:val="none"/>
              </w:rPr>
              <w:t>，得</w:t>
            </w:r>
            <w:r>
              <w:rPr>
                <w:rFonts w:hint="eastAsia"/>
                <w:highlight w:val="none"/>
                <w:lang w:val="en-US" w:eastAsia="zh-CN"/>
              </w:rPr>
              <w:t>3</w:t>
            </w:r>
            <w:r>
              <w:rPr>
                <w:rFonts w:hint="eastAsia" w:ascii="Times New Roman" w:hAnsi="Times New Roman"/>
                <w:highlight w:val="none"/>
              </w:rPr>
              <w:t>分；累计销售达</w:t>
            </w:r>
            <w:r>
              <w:rPr>
                <w:rFonts w:hint="default" w:ascii="Times New Roman" w:hAnsi="Times New Roman"/>
                <w:highlight w:val="none"/>
              </w:rPr>
              <w:t>40000</w:t>
            </w:r>
            <w:r>
              <w:rPr>
                <w:rFonts w:hint="eastAsia" w:ascii="Times New Roman" w:hAnsi="Times New Roman"/>
                <w:highlight w:val="none"/>
              </w:rPr>
              <w:t>条轮胎</w:t>
            </w:r>
            <w:r>
              <w:rPr>
                <w:rFonts w:hint="eastAsia"/>
                <w:highlight w:val="none"/>
                <w:lang w:eastAsia="zh-CN"/>
              </w:rPr>
              <w:t>及以上</w:t>
            </w:r>
            <w:r>
              <w:rPr>
                <w:rFonts w:hint="eastAsia" w:ascii="Times New Roman" w:hAnsi="Times New Roman"/>
                <w:highlight w:val="none"/>
              </w:rPr>
              <w:t>，得</w:t>
            </w:r>
            <w:r>
              <w:rPr>
                <w:rFonts w:hint="eastAsia"/>
                <w:highlight w:val="none"/>
                <w:lang w:val="en-US" w:eastAsia="zh-CN"/>
              </w:rPr>
              <w:t>4</w:t>
            </w:r>
            <w:r>
              <w:rPr>
                <w:rFonts w:hint="eastAsia" w:ascii="Times New Roman" w:hAnsi="Times New Roman"/>
                <w:highlight w:val="none"/>
              </w:rPr>
              <w:t>分。</w:t>
            </w:r>
          </w:p>
          <w:p w14:paraId="464A4258">
            <w:pPr>
              <w:keepNext w:val="0"/>
              <w:keepLines w:val="0"/>
              <w:suppressLineNumbers w:val="0"/>
              <w:spacing w:before="0" w:beforeAutospacing="0" w:after="0" w:afterAutospacing="0" w:line="360" w:lineRule="auto"/>
              <w:ind w:left="0" w:right="0" w:firstLine="420" w:firstLineChars="200"/>
              <w:rPr>
                <w:rFonts w:hint="eastAsia" w:ascii="新宋体" w:hAnsi="新宋体" w:cs="新宋体"/>
                <w:b/>
                <w:bCs/>
                <w:color w:val="auto"/>
                <w:kern w:val="0"/>
                <w:szCs w:val="21"/>
                <w:highlight w:val="none"/>
              </w:rPr>
            </w:pPr>
            <w:r>
              <w:rPr>
                <w:rFonts w:hint="default" w:ascii="Times New Roman" w:hAnsi="Times New Roman"/>
                <w:highlight w:val="none"/>
              </w:rPr>
              <w:t>投标人须提供以上销售合同</w:t>
            </w:r>
            <w:r>
              <w:rPr>
                <w:rFonts w:hint="eastAsia" w:ascii="Times New Roman" w:hAnsi="Times New Roman"/>
                <w:highlight w:val="none"/>
              </w:rPr>
              <w:t>的</w:t>
            </w:r>
            <w:r>
              <w:rPr>
                <w:rFonts w:hint="default" w:ascii="Times New Roman" w:hAnsi="Times New Roman"/>
                <w:highlight w:val="none"/>
              </w:rPr>
              <w:t>原件（或经第三方公证部门公证后的有效复印件）评委会现场必查，未提供销售合同</w:t>
            </w:r>
            <w:r>
              <w:rPr>
                <w:rFonts w:hint="eastAsia" w:ascii="Times New Roman" w:hAnsi="Times New Roman"/>
                <w:highlight w:val="none"/>
              </w:rPr>
              <w:t>的</w:t>
            </w:r>
            <w:r>
              <w:rPr>
                <w:rFonts w:hint="default" w:ascii="Times New Roman" w:hAnsi="Times New Roman"/>
                <w:highlight w:val="none"/>
              </w:rPr>
              <w:t>原件（或经第三方公证部门公证后的有效复印件）的，该项不得分</w:t>
            </w:r>
            <w:r>
              <w:rPr>
                <w:rFonts w:hint="eastAsia" w:ascii="Times New Roman" w:hAnsi="Times New Roman"/>
                <w:highlight w:val="none"/>
              </w:rPr>
              <w:t>。</w:t>
            </w:r>
          </w:p>
        </w:tc>
      </w:tr>
      <w:tr w14:paraId="233A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1002" w:type="dxa"/>
            <w:vMerge w:val="continue"/>
            <w:noWrap w:val="0"/>
            <w:vAlign w:val="top"/>
          </w:tcPr>
          <w:p w14:paraId="6F3C36D8">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65854C39">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center"/>
          </w:tcPr>
          <w:p w14:paraId="7F45B232">
            <w:pPr>
              <w:keepNext w:val="0"/>
              <w:keepLines w:val="0"/>
              <w:widowControl/>
              <w:suppressLineNumbers w:val="0"/>
              <w:spacing w:before="0" w:beforeAutospacing="0" w:after="0" w:afterAutospacing="0"/>
              <w:ind w:left="0" w:right="0"/>
              <w:jc w:val="center"/>
              <w:rPr>
                <w:rFonts w:hint="default" w:ascii="宋体" w:hAnsi="Calibri" w:cs="宋体"/>
                <w:color w:val="auto"/>
                <w:kern w:val="0"/>
                <w:szCs w:val="21"/>
                <w:highlight w:val="none"/>
              </w:rPr>
            </w:pPr>
            <w:r>
              <w:rPr>
                <w:rFonts w:hint="eastAsia" w:ascii="宋体" w:hAnsi="宋体" w:cs="宋体"/>
                <w:kern w:val="0"/>
                <w:szCs w:val="21"/>
                <w:highlight w:val="none"/>
              </w:rPr>
              <w:t>投标产品生产企业研发能力</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tc>
        <w:tc>
          <w:tcPr>
            <w:tcW w:w="6025" w:type="dxa"/>
            <w:gridSpan w:val="2"/>
            <w:noWrap w:val="0"/>
            <w:vAlign w:val="center"/>
          </w:tcPr>
          <w:p w14:paraId="71234E50">
            <w:pPr>
              <w:keepNext w:val="0"/>
              <w:keepLines w:val="0"/>
              <w:widowControl/>
              <w:suppressLineNumbers w:val="0"/>
              <w:spacing w:before="0" w:beforeAutospacing="0" w:after="0" w:afterAutospacing="0"/>
              <w:ind w:left="0" w:right="0"/>
              <w:jc w:val="left"/>
              <w:rPr>
                <w:rFonts w:hint="default" w:ascii="新宋体" w:hAnsi="新宋体" w:eastAsia="新宋体" w:cs="新宋体"/>
                <w:b/>
                <w:bCs/>
                <w:color w:val="auto"/>
                <w:kern w:val="0"/>
                <w:szCs w:val="21"/>
                <w:highlight w:val="none"/>
              </w:rPr>
            </w:pPr>
            <w:r>
              <w:rPr>
                <w:rFonts w:hint="eastAsia" w:ascii="宋体" w:hAnsi="宋体" w:cs="宋体"/>
                <w:kern w:val="0"/>
                <w:szCs w:val="21"/>
                <w:highlight w:val="none"/>
              </w:rPr>
              <w:t>建立有国家级实验室或研发中心得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分，建立有省级实验室或研发中心得</w:t>
            </w:r>
            <w:r>
              <w:rPr>
                <w:rFonts w:hint="eastAsia" w:ascii="宋体" w:hAnsi="宋体" w:cs="宋体"/>
                <w:kern w:val="0"/>
                <w:szCs w:val="21"/>
                <w:highlight w:val="none"/>
                <w:lang w:val="en-US" w:eastAsia="zh-CN"/>
              </w:rPr>
              <w:t>1</w:t>
            </w:r>
            <w:r>
              <w:rPr>
                <w:rFonts w:hint="eastAsia" w:ascii="宋体" w:hAnsi="宋体" w:cs="宋体"/>
                <w:kern w:val="0"/>
                <w:szCs w:val="21"/>
                <w:highlight w:val="none"/>
              </w:rPr>
              <w:t>分，未建立得0分</w:t>
            </w:r>
          </w:p>
        </w:tc>
      </w:tr>
      <w:tr w14:paraId="7F5B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1002" w:type="dxa"/>
            <w:vMerge w:val="continue"/>
            <w:noWrap w:val="0"/>
            <w:vAlign w:val="top"/>
          </w:tcPr>
          <w:p w14:paraId="4DFE215D">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59CB7576">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center"/>
          </w:tcPr>
          <w:p w14:paraId="52FDA0F0">
            <w:pPr>
              <w:keepNext w:val="0"/>
              <w:keepLines w:val="0"/>
              <w:widowControl/>
              <w:suppressLineNumbers w:val="0"/>
              <w:spacing w:before="0" w:beforeAutospacing="0" w:after="0" w:afterAutospacing="0"/>
              <w:ind w:left="0" w:right="0"/>
              <w:jc w:val="center"/>
              <w:rPr>
                <w:rFonts w:hint="default" w:ascii="宋体" w:hAnsi="宋体" w:cs="宋体"/>
                <w:kern w:val="0"/>
                <w:sz w:val="21"/>
                <w:szCs w:val="21"/>
                <w:highlight w:val="none"/>
                <w:lang w:val="en-US"/>
              </w:rPr>
            </w:pPr>
            <w:r>
              <w:rPr>
                <w:rFonts w:hint="eastAsia" w:ascii="宋体" w:hAnsi="宋体" w:cs="宋体"/>
                <w:kern w:val="0"/>
                <w:sz w:val="21"/>
                <w:szCs w:val="21"/>
                <w:highlight w:val="none"/>
                <w:lang w:val="en-US" w:eastAsia="zh-CN"/>
              </w:rPr>
              <w:t>投标产品质保期限里程（3分）</w:t>
            </w:r>
          </w:p>
        </w:tc>
        <w:tc>
          <w:tcPr>
            <w:tcW w:w="6025" w:type="dxa"/>
            <w:gridSpan w:val="2"/>
            <w:noWrap w:val="0"/>
            <w:vAlign w:val="center"/>
          </w:tcPr>
          <w:p w14:paraId="40025500">
            <w:pPr>
              <w:keepNext w:val="0"/>
              <w:keepLines w:val="0"/>
              <w:widowControl/>
              <w:suppressLineNumbers w:val="0"/>
              <w:spacing w:before="0" w:beforeAutospacing="0" w:after="0" w:afterAutospacing="0" w:line="360" w:lineRule="auto"/>
              <w:ind w:left="0" w:right="0"/>
              <w:jc w:val="left"/>
              <w:rPr>
                <w:rFonts w:hint="eastAsia" w:ascii="宋体" w:hAnsi="宋体" w:cs="宋体"/>
                <w:kern w:val="0"/>
                <w:sz w:val="21"/>
                <w:szCs w:val="21"/>
                <w:highlight w:val="none"/>
              </w:rPr>
            </w:pPr>
            <w:r>
              <w:rPr>
                <w:rFonts w:hint="eastAsia" w:ascii="Calibri" w:hAnsi="Calibri" w:eastAsia="宋体" w:cs="Times New Roman"/>
                <w:color w:val="000000" w:themeColor="text1"/>
                <w:sz w:val="21"/>
                <w:szCs w:val="21"/>
                <w:highlight w:val="none"/>
                <w:lang w:val="en-US" w:eastAsia="zh-CN"/>
                <w14:textFill>
                  <w14:solidFill>
                    <w14:schemeClr w14:val="tx1"/>
                  </w14:solidFill>
                </w14:textFill>
              </w:rPr>
              <w:t>投标产品须保证36个月或12万公里的基础质保期要求，所有投标产品能在36个月或12万公里质保期基础上承诺延长质量保证期：延长3个月或1万公里得0.5分；延长6个月或2万公里得1分；延长9个月或3万公里得1.5分；延长12个月或4万公里得2分；延长15个月或5万公里得2.5分；延长18个月或6万公里得3分。（质保时间与里程在使用过程中以先到为准；所投产品未达到承诺质量保证期，投标人须承诺按不足承诺质量保证期所对应的产品价值进行等额赔付。）</w:t>
            </w:r>
            <w:r>
              <w:rPr>
                <w:rFonts w:hint="eastAsia" w:ascii="Calibri" w:hAnsi="Calibri" w:eastAsia="宋体" w:cs="Times New Roman"/>
                <w:color w:val="000000" w:themeColor="text1"/>
                <w:sz w:val="21"/>
                <w:szCs w:val="21"/>
                <w:highlight w:val="none"/>
                <w:lang w:val="en-US" w:eastAsia="zh-CN"/>
                <w14:textFill>
                  <w14:solidFill>
                    <w14:schemeClr w14:val="tx1"/>
                  </w14:solidFill>
                </w14:textFill>
              </w:rPr>
              <w:br w:type="textWrapping"/>
            </w:r>
            <w:r>
              <w:rPr>
                <w:rFonts w:hint="eastAsia" w:ascii="Calibri" w:hAnsi="Calibri"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Calibri" w:hAnsi="Calibri" w:eastAsia="宋体" w:cs="Times New Roman"/>
                <w:b/>
                <w:bCs/>
                <w:color w:val="000000" w:themeColor="text1"/>
                <w:sz w:val="21"/>
                <w:szCs w:val="21"/>
                <w:highlight w:val="none"/>
                <w:lang w:val="en-US" w:eastAsia="zh-CN"/>
                <w14:textFill>
                  <w14:solidFill>
                    <w14:schemeClr w14:val="tx1"/>
                  </w14:solidFill>
                </w14:textFill>
              </w:rPr>
              <w:t>注：投标人须按上述要求自行拟定《产品质量承诺方案》，提供承诺函原件，并加盖投标人鲜章。</w:t>
            </w:r>
          </w:p>
        </w:tc>
      </w:tr>
      <w:tr w14:paraId="6FE8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1002" w:type="dxa"/>
            <w:vMerge w:val="continue"/>
            <w:noWrap w:val="0"/>
            <w:vAlign w:val="top"/>
          </w:tcPr>
          <w:p w14:paraId="35807A9D">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0DF924B3">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center"/>
          </w:tcPr>
          <w:p w14:paraId="5947C707">
            <w:pPr>
              <w:keepNext w:val="0"/>
              <w:keepLines w:val="0"/>
              <w:suppressLineNumbers w:val="0"/>
              <w:snapToGrid w:val="0"/>
              <w:spacing w:before="0" w:beforeAutospacing="0" w:after="0" w:afterAutospacing="0"/>
              <w:ind w:left="0" w:right="0"/>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eastAsia="zh-CN" w:bidi="ar"/>
              </w:rPr>
              <w:t>应急处置（</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eastAsia="zh-CN" w:bidi="ar"/>
              </w:rPr>
              <w:t>分）</w:t>
            </w:r>
          </w:p>
        </w:tc>
        <w:tc>
          <w:tcPr>
            <w:tcW w:w="6025" w:type="dxa"/>
            <w:gridSpan w:val="2"/>
            <w:noWrap w:val="0"/>
            <w:vAlign w:val="center"/>
          </w:tcPr>
          <w:p w14:paraId="15277628">
            <w:pPr>
              <w:pStyle w:val="2"/>
              <w:keepNext w:val="0"/>
              <w:keepLines w:val="0"/>
              <w:numPr>
                <w:ilvl w:val="0"/>
                <w:numId w:val="0"/>
              </w:numPr>
              <w:suppressLineNumbers w:val="0"/>
              <w:spacing w:before="0" w:beforeAutospacing="0" w:afterAutospacing="0"/>
              <w:ind w:left="0" w:right="0" w:firstLine="420" w:firstLineChars="200"/>
              <w:rPr>
                <w:rFonts w:hint="eastAsia"/>
                <w:sz w:val="21"/>
                <w:szCs w:val="21"/>
                <w:highlight w:val="none"/>
                <w:lang w:eastAsia="zh-CN"/>
              </w:rPr>
            </w:pPr>
            <w:r>
              <w:rPr>
                <w:rFonts w:hint="eastAsia"/>
                <w:sz w:val="21"/>
                <w:szCs w:val="21"/>
                <w:highlight w:val="none"/>
                <w:lang w:eastAsia="zh-CN"/>
              </w:rPr>
              <w:t>投标人提供的轮胎使用过程中，发生突发事件时的应急配送时间，</w:t>
            </w:r>
            <w:r>
              <w:rPr>
                <w:rFonts w:hint="eastAsia"/>
                <w:sz w:val="21"/>
                <w:szCs w:val="21"/>
                <w:highlight w:val="none"/>
                <w:lang w:val="en-US" w:eastAsia="zh-CN"/>
              </w:rPr>
              <w:t>24小时内完成配送的得2分</w:t>
            </w:r>
            <w:r>
              <w:rPr>
                <w:rFonts w:hint="eastAsia"/>
                <w:sz w:val="21"/>
                <w:szCs w:val="21"/>
                <w:highlight w:val="none"/>
                <w:lang w:eastAsia="zh-CN"/>
              </w:rPr>
              <w:t>，</w:t>
            </w:r>
            <w:r>
              <w:rPr>
                <w:rFonts w:hint="eastAsia"/>
                <w:sz w:val="21"/>
                <w:szCs w:val="21"/>
                <w:highlight w:val="none"/>
                <w:lang w:val="en-US" w:eastAsia="zh-CN"/>
              </w:rPr>
              <w:t>72小时内完成配送的得1分</w:t>
            </w:r>
            <w:r>
              <w:rPr>
                <w:rFonts w:hint="eastAsia"/>
                <w:sz w:val="21"/>
                <w:szCs w:val="21"/>
                <w:highlight w:val="none"/>
                <w:lang w:eastAsia="zh-CN"/>
              </w:rPr>
              <w:t>，超过</w:t>
            </w:r>
            <w:r>
              <w:rPr>
                <w:rFonts w:hint="eastAsia"/>
                <w:sz w:val="21"/>
                <w:szCs w:val="21"/>
                <w:highlight w:val="none"/>
                <w:lang w:val="en-US" w:eastAsia="zh-CN"/>
              </w:rPr>
              <w:t>72小时的得0分</w:t>
            </w:r>
            <w:r>
              <w:rPr>
                <w:rFonts w:hint="eastAsia"/>
                <w:sz w:val="21"/>
                <w:szCs w:val="21"/>
                <w:highlight w:val="none"/>
                <w:lang w:eastAsia="zh-CN"/>
              </w:rPr>
              <w:t>。</w:t>
            </w:r>
          </w:p>
        </w:tc>
      </w:tr>
      <w:tr w14:paraId="31AE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2" w:hRule="atLeast"/>
          <w:jc w:val="center"/>
        </w:trPr>
        <w:tc>
          <w:tcPr>
            <w:tcW w:w="1002" w:type="dxa"/>
            <w:vMerge w:val="continue"/>
            <w:noWrap w:val="0"/>
            <w:vAlign w:val="top"/>
          </w:tcPr>
          <w:p w14:paraId="6282216B">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0DED3A03">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center"/>
          </w:tcPr>
          <w:p w14:paraId="7CDE6060">
            <w:pPr>
              <w:keepNext w:val="0"/>
              <w:keepLines w:val="0"/>
              <w:suppressLineNumbers w:val="0"/>
              <w:snapToGrid w:val="0"/>
              <w:spacing w:before="0" w:beforeAutospacing="0" w:after="0" w:afterAutospacing="0" w:line="360" w:lineRule="auto"/>
              <w:ind w:left="0" w:right="0" w:firstLine="210" w:firstLineChars="100"/>
              <w:jc w:val="center"/>
              <w:rPr>
                <w:rFonts w:hint="default" w:ascii="宋体" w:hAnsi="Calibri" w:cs="宋体"/>
                <w:color w:val="auto"/>
                <w:kern w:val="0"/>
                <w:sz w:val="21"/>
                <w:szCs w:val="21"/>
                <w:highlight w:val="none"/>
              </w:rPr>
            </w:pPr>
            <w:r>
              <w:rPr>
                <w:rFonts w:hint="eastAsia" w:ascii="宋体" w:hAnsi="Calibri" w:cs="宋体"/>
                <w:color w:val="auto"/>
                <w:kern w:val="0"/>
                <w:sz w:val="21"/>
                <w:szCs w:val="21"/>
                <w:highlight w:val="none"/>
              </w:rPr>
              <w:t>投标产品质量赔偿</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eastAsia="zh-CN" w:bidi="ar"/>
              </w:rPr>
              <w:t>分）</w:t>
            </w:r>
          </w:p>
        </w:tc>
        <w:tc>
          <w:tcPr>
            <w:tcW w:w="6025" w:type="dxa"/>
            <w:gridSpan w:val="2"/>
            <w:noWrap w:val="0"/>
            <w:vAlign w:val="center"/>
          </w:tcPr>
          <w:p w14:paraId="36436C03">
            <w:pPr>
              <w:pStyle w:val="2"/>
              <w:keepNext w:val="0"/>
              <w:keepLines w:val="0"/>
              <w:numPr>
                <w:ilvl w:val="0"/>
                <w:numId w:val="0"/>
              </w:numPr>
              <w:suppressLineNumbers w:val="0"/>
              <w:spacing w:before="0" w:beforeAutospacing="0" w:afterAutospacing="0" w:line="360" w:lineRule="auto"/>
              <w:ind w:left="0" w:right="0" w:firstLine="420" w:firstLineChars="200"/>
              <w:rPr>
                <w:rFonts w:hint="eastAsia"/>
                <w:sz w:val="21"/>
                <w:szCs w:val="21"/>
                <w:highlight w:val="none"/>
                <w:lang w:val="en-US" w:eastAsia="zh-CN"/>
              </w:rPr>
            </w:pPr>
            <w:r>
              <w:rPr>
                <w:rFonts w:hint="eastAsia"/>
                <w:sz w:val="21"/>
                <w:szCs w:val="21"/>
                <w:highlight w:val="none"/>
                <w:lang w:val="en-US" w:eastAsia="zh-CN"/>
              </w:rPr>
              <w:t>1、产品在使用质保期限内出现质量问题，是否承担直接损失和其他损失的赔偿：接受直接损失赔偿和其他损失赔偿，得3分；接受直接损失赔偿，不接受其他损失赔偿，得2分；不接受直接损失赔偿和其他损失赔偿，得0分。</w:t>
            </w:r>
          </w:p>
          <w:p w14:paraId="4663849C">
            <w:pPr>
              <w:pStyle w:val="2"/>
              <w:keepNext w:val="0"/>
              <w:keepLines w:val="0"/>
              <w:numPr>
                <w:ilvl w:val="0"/>
                <w:numId w:val="0"/>
              </w:numPr>
              <w:suppressLineNumbers w:val="0"/>
              <w:spacing w:before="0" w:beforeAutospacing="0" w:afterAutospacing="0" w:line="360" w:lineRule="auto"/>
              <w:ind w:left="0" w:right="0" w:firstLine="420" w:firstLineChars="200"/>
              <w:rPr>
                <w:rFonts w:hint="default"/>
                <w:sz w:val="21"/>
                <w:szCs w:val="21"/>
                <w:highlight w:val="none"/>
                <w:lang w:val="en-US" w:eastAsia="zh-CN"/>
              </w:rPr>
            </w:pPr>
            <w:r>
              <w:rPr>
                <w:rFonts w:hint="eastAsia"/>
                <w:sz w:val="21"/>
                <w:szCs w:val="21"/>
                <w:highlight w:val="none"/>
                <w:lang w:val="en-US" w:eastAsia="zh-CN"/>
              </w:rPr>
              <w:t>2、产品质保期到期后，出现质量问题有无优惠赔付条款：有优惠赔付条款，得2分；无优惠赔付条款，得0分。</w:t>
            </w:r>
          </w:p>
        </w:tc>
      </w:tr>
      <w:tr w14:paraId="018D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002" w:type="dxa"/>
            <w:vMerge w:val="continue"/>
            <w:noWrap w:val="0"/>
            <w:vAlign w:val="top"/>
          </w:tcPr>
          <w:p w14:paraId="2450180C">
            <w:pPr>
              <w:keepNext w:val="0"/>
              <w:keepLines w:val="0"/>
              <w:suppressLineNumbers w:val="0"/>
              <w:spacing w:before="0" w:beforeAutospacing="0" w:after="0" w:afterAutospacing="0" w:line="440" w:lineRule="exact"/>
              <w:ind w:left="0" w:right="0"/>
              <w:rPr>
                <w:rFonts w:hint="eastAsia" w:ascii="宋体" w:hAnsi="宋体" w:cs="宋体"/>
                <w:snapToGrid w:val="0"/>
                <w:color w:val="auto"/>
                <w:kern w:val="0"/>
                <w:szCs w:val="21"/>
                <w:highlight w:val="none"/>
              </w:rPr>
            </w:pPr>
          </w:p>
        </w:tc>
        <w:tc>
          <w:tcPr>
            <w:tcW w:w="1292" w:type="dxa"/>
            <w:vMerge w:val="continue"/>
            <w:noWrap w:val="0"/>
            <w:vAlign w:val="top"/>
          </w:tcPr>
          <w:p w14:paraId="30947853">
            <w:pPr>
              <w:keepNext w:val="0"/>
              <w:keepLines w:val="0"/>
              <w:suppressLineNumbers w:val="0"/>
              <w:snapToGrid w:val="0"/>
              <w:spacing w:before="0" w:beforeAutospacing="0" w:after="0" w:afterAutospacing="0"/>
              <w:ind w:left="0" w:right="0"/>
              <w:jc w:val="left"/>
              <w:rPr>
                <w:rFonts w:hint="eastAsia" w:ascii="宋体" w:hAnsi="Calibri" w:cs="宋体"/>
                <w:color w:val="auto"/>
                <w:kern w:val="0"/>
                <w:szCs w:val="21"/>
                <w:highlight w:val="none"/>
              </w:rPr>
            </w:pPr>
          </w:p>
        </w:tc>
        <w:tc>
          <w:tcPr>
            <w:tcW w:w="1697" w:type="dxa"/>
            <w:gridSpan w:val="2"/>
            <w:noWrap w:val="0"/>
            <w:vAlign w:val="center"/>
          </w:tcPr>
          <w:p w14:paraId="23605D0E">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rPr>
              <w:t>能否接受报废后废旧轮胎及外包装的回收</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2分）</w:t>
            </w:r>
          </w:p>
          <w:p w14:paraId="09FC19D1">
            <w:pPr>
              <w:keepNext w:val="0"/>
              <w:keepLines w:val="0"/>
              <w:suppressLineNumbers w:val="0"/>
              <w:snapToGrid w:val="0"/>
              <w:spacing w:before="0" w:beforeAutospacing="0" w:after="0" w:afterAutospacing="0" w:line="360" w:lineRule="auto"/>
              <w:ind w:left="0" w:right="0"/>
              <w:jc w:val="left"/>
              <w:rPr>
                <w:rFonts w:hint="eastAsia" w:ascii="宋体" w:hAnsi="宋体" w:cs="宋体"/>
                <w:snapToGrid w:val="0"/>
                <w:color w:val="auto"/>
                <w:kern w:val="0"/>
                <w:sz w:val="21"/>
                <w:szCs w:val="21"/>
                <w:highlight w:val="none"/>
              </w:rPr>
            </w:pPr>
          </w:p>
        </w:tc>
        <w:tc>
          <w:tcPr>
            <w:tcW w:w="6025" w:type="dxa"/>
            <w:gridSpan w:val="2"/>
            <w:noWrap w:val="0"/>
            <w:vAlign w:val="center"/>
          </w:tcPr>
          <w:p w14:paraId="65D20A98">
            <w:pPr>
              <w:keepNext w:val="0"/>
              <w:keepLines w:val="0"/>
              <w:numPr>
                <w:ilvl w:val="0"/>
                <w:numId w:val="0"/>
              </w:numPr>
              <w:suppressLineNumbers w:val="0"/>
              <w:snapToGrid w:val="0"/>
              <w:spacing w:before="0" w:beforeAutospacing="0" w:after="0" w:afterAutospacing="0" w:line="360" w:lineRule="auto"/>
              <w:ind w:left="0" w:right="0" w:firstLine="420" w:firstLineChars="200"/>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接受回收并退还残值费高的，得2分；接受回收并退还残值费低的，得1分；不接受回收，得0分。</w:t>
            </w:r>
          </w:p>
          <w:p w14:paraId="61EC2D31">
            <w:pPr>
              <w:keepNext w:val="0"/>
              <w:keepLines w:val="0"/>
              <w:suppressLineNumbers w:val="0"/>
              <w:snapToGrid w:val="0"/>
              <w:spacing w:before="0" w:beforeAutospacing="0" w:after="0" w:afterAutospacing="0"/>
              <w:ind w:left="0" w:right="0" w:firstLine="210" w:firstLineChars="100"/>
              <w:jc w:val="left"/>
              <w:rPr>
                <w:rFonts w:hint="eastAsia" w:ascii="宋体" w:hAnsi="宋体" w:cs="宋体"/>
                <w:snapToGrid w:val="0"/>
                <w:color w:val="auto"/>
                <w:kern w:val="0"/>
                <w:sz w:val="21"/>
                <w:szCs w:val="21"/>
                <w:highlight w:val="none"/>
              </w:rPr>
            </w:pPr>
          </w:p>
        </w:tc>
      </w:tr>
      <w:tr w14:paraId="7148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02" w:type="dxa"/>
            <w:vMerge w:val="restart"/>
            <w:noWrap w:val="0"/>
            <w:vAlign w:val="center"/>
          </w:tcPr>
          <w:p w14:paraId="167257D9">
            <w:pPr>
              <w:keepNext w:val="0"/>
              <w:keepLines w:val="0"/>
              <w:suppressLineNumbers w:val="0"/>
              <w:spacing w:before="0" w:beforeAutospacing="0" w:after="0" w:afterAutospacing="0"/>
              <w:ind w:left="0" w:right="0"/>
              <w:jc w:val="center"/>
              <w:rPr>
                <w:rFonts w:hint="eastAsia"/>
                <w:color w:val="auto"/>
                <w:highlight w:val="none"/>
              </w:rPr>
            </w:pPr>
          </w:p>
          <w:p w14:paraId="376C9BD8">
            <w:pPr>
              <w:keepNext w:val="0"/>
              <w:keepLines w:val="0"/>
              <w:suppressLineNumbers w:val="0"/>
              <w:spacing w:before="0" w:beforeAutospacing="0" w:after="0" w:afterAutospacing="0"/>
              <w:ind w:left="0" w:right="0"/>
              <w:jc w:val="center"/>
              <w:rPr>
                <w:rFonts w:hint="eastAsia"/>
                <w:color w:val="auto"/>
                <w:highlight w:val="none"/>
              </w:rPr>
            </w:pPr>
          </w:p>
          <w:p w14:paraId="6C46A020">
            <w:pPr>
              <w:keepNext w:val="0"/>
              <w:keepLines w:val="0"/>
              <w:suppressLineNumbers w:val="0"/>
              <w:spacing w:before="0" w:beforeAutospacing="0" w:after="0" w:afterAutospacing="0"/>
              <w:ind w:left="0" w:right="0"/>
              <w:jc w:val="center"/>
              <w:rPr>
                <w:rFonts w:hint="eastAsia"/>
                <w:color w:val="auto"/>
                <w:highlight w:val="none"/>
              </w:rPr>
            </w:pPr>
          </w:p>
          <w:p w14:paraId="5809428B">
            <w:pPr>
              <w:pStyle w:val="2"/>
              <w:keepNext w:val="0"/>
              <w:keepLines w:val="0"/>
              <w:suppressLineNumbers w:val="0"/>
              <w:spacing w:before="0" w:beforeAutospacing="0" w:afterAutospacing="0"/>
              <w:ind w:left="0" w:right="0"/>
              <w:rPr>
                <w:rFonts w:hint="eastAsia"/>
                <w:color w:val="auto"/>
                <w:highlight w:val="none"/>
              </w:rPr>
            </w:pPr>
          </w:p>
          <w:p w14:paraId="41A8DDE1">
            <w:pPr>
              <w:keepNext w:val="0"/>
              <w:keepLines w:val="0"/>
              <w:suppressLineNumbers w:val="0"/>
              <w:spacing w:before="0" w:beforeAutospacing="0" w:after="0" w:afterAutospacing="0"/>
              <w:ind w:left="0" w:right="0"/>
              <w:rPr>
                <w:rFonts w:hint="eastAsia"/>
                <w:color w:val="auto"/>
                <w:highlight w:val="none"/>
              </w:rPr>
            </w:pPr>
          </w:p>
          <w:p w14:paraId="03E3692C">
            <w:pPr>
              <w:pStyle w:val="2"/>
              <w:keepNext w:val="0"/>
              <w:keepLines w:val="0"/>
              <w:suppressLineNumbers w:val="0"/>
              <w:spacing w:before="0" w:beforeAutospacing="0" w:afterAutospacing="0"/>
              <w:ind w:left="0" w:right="0"/>
              <w:rPr>
                <w:rFonts w:hint="eastAsia"/>
                <w:color w:val="auto"/>
                <w:highlight w:val="none"/>
              </w:rPr>
            </w:pPr>
          </w:p>
          <w:p w14:paraId="3DCB195F">
            <w:pPr>
              <w:keepNext w:val="0"/>
              <w:keepLines w:val="0"/>
              <w:suppressLineNumbers w:val="0"/>
              <w:spacing w:before="0" w:beforeAutospacing="0" w:after="0" w:afterAutospacing="0"/>
              <w:ind w:left="0" w:right="0"/>
              <w:rPr>
                <w:rFonts w:hint="eastAsia"/>
                <w:highlight w:val="none"/>
              </w:rPr>
            </w:pPr>
          </w:p>
          <w:p w14:paraId="58A84F64">
            <w:pPr>
              <w:keepNext w:val="0"/>
              <w:keepLines w:val="0"/>
              <w:suppressLineNumbers w:val="0"/>
              <w:spacing w:before="0" w:beforeAutospacing="0" w:after="0" w:afterAutospacing="0" w:line="440" w:lineRule="exact"/>
              <w:ind w:left="210" w:leftChars="0" w:right="0" w:hanging="210" w:hangingChars="100"/>
              <w:jc w:val="center"/>
              <w:rPr>
                <w:rFonts w:hint="eastAsia" w:ascii="宋体" w:hAnsi="宋体" w:cs="宋体"/>
                <w:b/>
                <w:bCs/>
                <w:color w:val="auto"/>
                <w:szCs w:val="21"/>
                <w:highlight w:val="none"/>
              </w:rPr>
            </w:pPr>
            <w:r>
              <w:rPr>
                <w:rFonts w:hint="eastAsia" w:ascii="宋体" w:hAnsi="宋体" w:cs="宋体"/>
                <w:snapToGrid w:val="0"/>
                <w:color w:val="auto"/>
                <w:kern w:val="0"/>
                <w:szCs w:val="21"/>
                <w:highlight w:val="none"/>
              </w:rPr>
              <w:t>2.2.4 (</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w:t>
            </w:r>
          </w:p>
        </w:tc>
        <w:tc>
          <w:tcPr>
            <w:tcW w:w="1292" w:type="dxa"/>
            <w:vMerge w:val="restart"/>
            <w:noWrap w:val="0"/>
            <w:vAlign w:val="center"/>
          </w:tcPr>
          <w:p w14:paraId="26549173">
            <w:pPr>
              <w:pStyle w:val="2"/>
              <w:keepNext w:val="0"/>
              <w:keepLines w:val="0"/>
              <w:suppressLineNumbers w:val="0"/>
              <w:spacing w:before="0" w:beforeAutospacing="0" w:afterAutospacing="0"/>
              <w:ind w:left="0" w:right="0"/>
              <w:jc w:val="center"/>
              <w:rPr>
                <w:rFonts w:hint="eastAsia" w:ascii="宋体" w:hAnsi="宋体" w:cs="宋体"/>
                <w:snapToGrid w:val="0"/>
                <w:color w:val="auto"/>
                <w:kern w:val="0"/>
                <w:szCs w:val="21"/>
                <w:highlight w:val="none"/>
              </w:rPr>
            </w:pPr>
          </w:p>
          <w:p w14:paraId="0E46DCFF">
            <w:pPr>
              <w:keepNext w:val="0"/>
              <w:keepLines w:val="0"/>
              <w:suppressLineNumbers w:val="0"/>
              <w:spacing w:before="0" w:beforeAutospacing="0" w:after="0" w:afterAutospacing="0"/>
              <w:ind w:left="0" w:right="0"/>
              <w:jc w:val="center"/>
              <w:rPr>
                <w:rFonts w:hint="eastAsia" w:ascii="宋体" w:hAnsi="宋体" w:cs="宋体"/>
                <w:snapToGrid w:val="0"/>
                <w:color w:val="auto"/>
                <w:kern w:val="0"/>
                <w:szCs w:val="21"/>
                <w:highlight w:val="none"/>
              </w:rPr>
            </w:pPr>
          </w:p>
          <w:p w14:paraId="5F214F25">
            <w:pPr>
              <w:pStyle w:val="2"/>
              <w:keepNext w:val="0"/>
              <w:keepLines w:val="0"/>
              <w:suppressLineNumbers w:val="0"/>
              <w:spacing w:before="0" w:beforeAutospacing="0" w:afterAutospacing="0"/>
              <w:ind w:left="0" w:right="0"/>
              <w:jc w:val="center"/>
              <w:rPr>
                <w:rFonts w:hint="eastAsia"/>
                <w:color w:val="auto"/>
                <w:highlight w:val="none"/>
              </w:rPr>
            </w:pPr>
          </w:p>
          <w:p w14:paraId="220E1D99">
            <w:pPr>
              <w:keepNext w:val="0"/>
              <w:keepLines w:val="0"/>
              <w:suppressLineNumbers w:val="0"/>
              <w:spacing w:before="0" w:beforeAutospacing="0" w:after="0" w:afterAutospacing="0"/>
              <w:ind w:left="0" w:right="0"/>
              <w:jc w:val="center"/>
              <w:rPr>
                <w:rFonts w:hint="eastAsia"/>
                <w:color w:val="auto"/>
                <w:highlight w:val="none"/>
              </w:rPr>
            </w:pPr>
          </w:p>
          <w:p w14:paraId="290DACEF">
            <w:pPr>
              <w:pStyle w:val="2"/>
              <w:keepNext w:val="0"/>
              <w:keepLines w:val="0"/>
              <w:suppressLineNumbers w:val="0"/>
              <w:spacing w:before="0" w:beforeAutospacing="0" w:afterAutospacing="0"/>
              <w:ind w:left="0" w:right="0"/>
              <w:rPr>
                <w:rFonts w:hint="eastAsia"/>
                <w:highlight w:val="none"/>
              </w:rPr>
            </w:pPr>
          </w:p>
          <w:p w14:paraId="771BA835">
            <w:pPr>
              <w:keepNext w:val="0"/>
              <w:keepLines w:val="0"/>
              <w:suppressLineNumbers w:val="0"/>
              <w:snapToGrid w:val="0"/>
              <w:spacing w:before="0" w:beforeAutospacing="0" w:after="0" w:afterAutospacing="0"/>
              <w:ind w:left="0" w:right="0"/>
              <w:jc w:val="center"/>
              <w:rPr>
                <w:rFonts w:hint="eastAsia" w:ascii="宋体" w:hAnsi="宋体" w:cs="宋体"/>
                <w:b/>
                <w:bCs/>
                <w:color w:val="auto"/>
                <w:szCs w:val="21"/>
                <w:highlight w:val="none"/>
              </w:rPr>
            </w:pPr>
            <w:r>
              <w:rPr>
                <w:rFonts w:hint="eastAsia" w:ascii="宋体" w:hAnsi="宋体" w:cs="宋体"/>
                <w:snapToGrid w:val="0"/>
                <w:color w:val="auto"/>
                <w:kern w:val="0"/>
                <w:szCs w:val="21"/>
                <w:highlight w:val="none"/>
                <w:lang w:eastAsia="zh-CN"/>
              </w:rPr>
              <w:t>技术</w:t>
            </w:r>
            <w:r>
              <w:rPr>
                <w:rFonts w:hint="eastAsia" w:ascii="宋体" w:hAnsi="宋体" w:cs="宋体"/>
                <w:snapToGrid w:val="0"/>
                <w:color w:val="auto"/>
                <w:kern w:val="0"/>
                <w:szCs w:val="21"/>
                <w:highlight w:val="none"/>
              </w:rPr>
              <w:t>部分    （</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0分）</w:t>
            </w:r>
          </w:p>
        </w:tc>
        <w:tc>
          <w:tcPr>
            <w:tcW w:w="1697" w:type="dxa"/>
            <w:gridSpan w:val="2"/>
            <w:noWrap w:val="0"/>
            <w:vAlign w:val="center"/>
          </w:tcPr>
          <w:p w14:paraId="69088413">
            <w:pPr>
              <w:keepNext w:val="0"/>
              <w:keepLines w:val="0"/>
              <w:suppressLineNumbers w:val="0"/>
              <w:snapToGrid w:val="0"/>
              <w:spacing w:before="0" w:beforeAutospacing="0" w:after="0" w:afterAutospacing="0" w:line="360" w:lineRule="auto"/>
              <w:ind w:left="0" w:right="0"/>
              <w:jc w:val="center"/>
              <w:rPr>
                <w:rFonts w:hint="eastAsia" w:ascii="Calibri" w:hAnsi="Calibri" w:cs="Times New Roman"/>
                <w:color w:val="000000" w:themeColor="text1"/>
                <w:sz w:val="21"/>
                <w:szCs w:val="21"/>
                <w:highlight w:val="none"/>
                <w:lang w:val="en-US" w:eastAsia="zh-CN"/>
                <w14:textFill>
                  <w14:solidFill>
                    <w14:schemeClr w14:val="tx1"/>
                  </w14:solidFill>
                </w14:textFill>
              </w:rPr>
            </w:pPr>
          </w:p>
          <w:p w14:paraId="668135EF">
            <w:pPr>
              <w:keepNext w:val="0"/>
              <w:keepLines w:val="0"/>
              <w:suppressLineNumbers w:val="0"/>
              <w:snapToGrid w:val="0"/>
              <w:spacing w:before="0" w:beforeAutospacing="0" w:after="0" w:afterAutospacing="0" w:line="360" w:lineRule="auto"/>
              <w:ind w:left="0" w:right="0"/>
              <w:jc w:val="center"/>
              <w:rPr>
                <w:rFonts w:hint="eastAsia" w:ascii="Calibri" w:hAnsi="Calibri" w:cs="Times New Roman"/>
                <w:color w:val="000000" w:themeColor="text1"/>
                <w:sz w:val="21"/>
                <w:szCs w:val="21"/>
                <w:highlight w:val="none"/>
                <w:lang w:val="en-US" w:eastAsia="zh-CN"/>
                <w14:textFill>
                  <w14:solidFill>
                    <w14:schemeClr w14:val="tx1"/>
                  </w14:solidFill>
                </w14:textFill>
              </w:rPr>
            </w:pPr>
          </w:p>
          <w:p w14:paraId="0B6BCF10">
            <w:pPr>
              <w:keepNext w:val="0"/>
              <w:keepLines w:val="0"/>
              <w:suppressLineNumbers w:val="0"/>
              <w:snapToGrid w:val="0"/>
              <w:spacing w:before="0" w:beforeAutospacing="0" w:after="0" w:afterAutospacing="0" w:line="360" w:lineRule="auto"/>
              <w:ind w:left="0" w:right="0"/>
              <w:jc w:val="center"/>
              <w:rPr>
                <w:rFonts w:hint="default" w:ascii="宋体" w:hAnsi="宋体" w:cs="宋体"/>
                <w:b/>
                <w:bCs/>
                <w:color w:val="auto"/>
                <w:sz w:val="21"/>
                <w:szCs w:val="21"/>
                <w:highlight w:val="none"/>
                <w:lang w:val="en-US"/>
              </w:rPr>
            </w:pPr>
            <w:r>
              <w:rPr>
                <w:rFonts w:hint="eastAsia" w:ascii="Calibri" w:hAnsi="Calibri" w:cs="Times New Roman"/>
                <w:color w:val="000000" w:themeColor="text1"/>
                <w:sz w:val="21"/>
                <w:szCs w:val="21"/>
                <w:highlight w:val="none"/>
                <w:lang w:val="en-US" w:eastAsia="zh-CN"/>
                <w14:textFill>
                  <w14:solidFill>
                    <w14:schemeClr w14:val="tx1"/>
                  </w14:solidFill>
                </w14:textFill>
              </w:rPr>
              <w:t>售后服务方案（3分）</w:t>
            </w:r>
          </w:p>
        </w:tc>
        <w:tc>
          <w:tcPr>
            <w:tcW w:w="6025" w:type="dxa"/>
            <w:gridSpan w:val="2"/>
            <w:noWrap w:val="0"/>
            <w:vAlign w:val="top"/>
          </w:tcPr>
          <w:p w14:paraId="72242C8C">
            <w:pPr>
              <w:keepNext w:val="0"/>
              <w:keepLines w:val="0"/>
              <w:numPr>
                <w:ilvl w:val="0"/>
                <w:numId w:val="0"/>
              </w:numPr>
              <w:suppressLineNumbers w:val="0"/>
              <w:snapToGrid w:val="0"/>
              <w:spacing w:before="0" w:beforeAutospacing="0" w:after="0" w:afterAutospacing="0" w:line="360" w:lineRule="auto"/>
              <w:ind w:left="0" w:right="0" w:firstLine="420" w:firstLineChars="200"/>
              <w:rPr>
                <w:rFonts w:hint="eastAsia" w:ascii="宋体" w:hAnsi="宋体" w:cs="宋体"/>
                <w:color w:val="auto"/>
                <w:kern w:val="0"/>
                <w:sz w:val="21"/>
                <w:szCs w:val="21"/>
                <w:highlight w:val="none"/>
                <w:lang w:eastAsia="zh-CN" w:bidi="ar"/>
              </w:rPr>
            </w:pPr>
            <w:r>
              <w:rPr>
                <w:rFonts w:hint="eastAsia" w:ascii="Times New Roman" w:hAnsi="Times New Roman" w:eastAsia="宋体" w:cs="Times New Roman"/>
                <w:kern w:val="0"/>
                <w:sz w:val="21"/>
                <w:szCs w:val="21"/>
                <w:highlight w:val="none"/>
                <w:lang w:val="en-US" w:eastAsia="zh-CN" w:bidi="ar-SA"/>
              </w:rPr>
              <w:t>投标人提供轮胎售后服务方案（应包括但不限于：质保方案、培训方案、常见问题处理办法、轮胎理赔等），经评标委员会综合评定得分，优的得 3分，评价良好的得2 分，评价一般的得1 分，评价差的得0 分</w:t>
            </w:r>
            <w:r>
              <w:rPr>
                <w:rFonts w:hint="eastAsia" w:ascii="宋体" w:hAnsi="宋体" w:cs="宋体"/>
                <w:color w:val="auto"/>
                <w:kern w:val="0"/>
                <w:sz w:val="21"/>
                <w:szCs w:val="21"/>
                <w:highlight w:val="none"/>
                <w:lang w:eastAsia="zh-CN" w:bidi="ar"/>
              </w:rPr>
              <w:t>。</w:t>
            </w:r>
          </w:p>
          <w:p w14:paraId="10E17E61">
            <w:pPr>
              <w:keepNext w:val="0"/>
              <w:keepLines w:val="0"/>
              <w:suppressLineNumbers w:val="0"/>
              <w:snapToGrid w:val="0"/>
              <w:spacing w:before="0" w:beforeAutospacing="0" w:after="0" w:afterAutospacing="0"/>
              <w:ind w:left="0" w:right="0"/>
              <w:jc w:val="left"/>
              <w:rPr>
                <w:rFonts w:hint="eastAsia" w:ascii="宋体" w:hAnsi="宋体" w:cs="宋体"/>
                <w:b/>
                <w:bCs/>
                <w:snapToGrid w:val="0"/>
                <w:color w:val="auto"/>
                <w:kern w:val="0"/>
                <w:sz w:val="21"/>
                <w:szCs w:val="21"/>
                <w:highlight w:val="none"/>
              </w:rPr>
            </w:pPr>
          </w:p>
        </w:tc>
      </w:tr>
      <w:tr w14:paraId="5520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2" w:type="dxa"/>
            <w:vMerge w:val="continue"/>
            <w:noWrap w:val="0"/>
            <w:vAlign w:val="top"/>
          </w:tcPr>
          <w:p w14:paraId="698D932E">
            <w:pPr>
              <w:keepNext w:val="0"/>
              <w:keepLines w:val="0"/>
              <w:suppressLineNumbers w:val="0"/>
              <w:spacing w:before="0" w:beforeAutospacing="0" w:after="0" w:afterAutospacing="0" w:line="440" w:lineRule="exact"/>
              <w:ind w:left="211" w:leftChars="0" w:right="0" w:hanging="211" w:hangingChars="100"/>
              <w:rPr>
                <w:rFonts w:hint="eastAsia" w:ascii="宋体" w:hAnsi="宋体" w:cs="宋体"/>
                <w:b/>
                <w:bCs/>
                <w:color w:val="auto"/>
                <w:szCs w:val="21"/>
                <w:highlight w:val="none"/>
              </w:rPr>
            </w:pPr>
          </w:p>
        </w:tc>
        <w:tc>
          <w:tcPr>
            <w:tcW w:w="1292" w:type="dxa"/>
            <w:vMerge w:val="continue"/>
            <w:noWrap w:val="0"/>
            <w:vAlign w:val="center"/>
          </w:tcPr>
          <w:p w14:paraId="4A251A9C">
            <w:pPr>
              <w:keepNext w:val="0"/>
              <w:keepLines w:val="0"/>
              <w:suppressLineNumbers w:val="0"/>
              <w:spacing w:before="0" w:beforeAutospacing="0" w:after="0" w:afterAutospacing="0" w:line="440" w:lineRule="exact"/>
              <w:ind w:left="211" w:leftChars="0" w:right="0" w:hanging="211" w:hangingChars="100"/>
              <w:jc w:val="center"/>
              <w:rPr>
                <w:rFonts w:hint="eastAsia" w:ascii="宋体" w:hAnsi="宋体" w:cs="宋体"/>
                <w:b/>
                <w:bCs/>
                <w:color w:val="auto"/>
                <w:szCs w:val="21"/>
                <w:highlight w:val="none"/>
              </w:rPr>
            </w:pPr>
          </w:p>
        </w:tc>
        <w:tc>
          <w:tcPr>
            <w:tcW w:w="1697" w:type="dxa"/>
            <w:gridSpan w:val="2"/>
            <w:noWrap w:val="0"/>
            <w:vAlign w:val="center"/>
          </w:tcPr>
          <w:p w14:paraId="039A220A">
            <w:pPr>
              <w:keepNext w:val="0"/>
              <w:keepLines w:val="0"/>
              <w:suppressLineNumbers w:val="0"/>
              <w:snapToGrid w:val="0"/>
              <w:spacing w:before="0" w:beforeAutospacing="0" w:after="0" w:afterAutospacing="0"/>
              <w:ind w:left="0" w:right="0"/>
              <w:jc w:val="center"/>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投标产品花纹沟深度（9分）</w:t>
            </w:r>
          </w:p>
          <w:p w14:paraId="4CFA68D8">
            <w:pPr>
              <w:keepNext w:val="0"/>
              <w:keepLines w:val="0"/>
              <w:suppressLineNumbers w:val="0"/>
              <w:snapToGrid w:val="0"/>
              <w:spacing w:before="0" w:beforeAutospacing="0" w:after="0" w:afterAutospacing="0"/>
              <w:ind w:left="0" w:right="0"/>
              <w:jc w:val="center"/>
              <w:rPr>
                <w:rFonts w:hint="eastAsia" w:ascii="宋体" w:hAnsi="宋体" w:cs="宋体"/>
                <w:b/>
                <w:bCs/>
                <w:color w:val="auto"/>
                <w:szCs w:val="21"/>
                <w:highlight w:val="none"/>
              </w:rPr>
            </w:pPr>
          </w:p>
        </w:tc>
        <w:tc>
          <w:tcPr>
            <w:tcW w:w="6025" w:type="dxa"/>
            <w:gridSpan w:val="2"/>
            <w:noWrap w:val="0"/>
            <w:vAlign w:val="top"/>
          </w:tcPr>
          <w:p w14:paraId="6C6EB233">
            <w:pPr>
              <w:pStyle w:val="2"/>
              <w:keepNext w:val="0"/>
              <w:keepLines w:val="0"/>
              <w:suppressLineNumbers w:val="0"/>
              <w:spacing w:before="0" w:beforeAutospacing="0" w:after="0" w:afterAutospacing="0" w:line="240" w:lineRule="auto"/>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215/75R-17.5，13mm及以上得0.9分；11mm（含）-13mm得0.5分；11mm以下不得分。</w:t>
            </w:r>
          </w:p>
          <w:p w14:paraId="07942F26">
            <w:pPr>
              <w:keepNext w:val="0"/>
              <w:keepLines w:val="0"/>
              <w:suppressLineNumbers w:val="0"/>
              <w:snapToGrid w:val="0"/>
              <w:spacing w:before="0" w:beforeAutospacing="0" w:after="0" w:afterAutospacing="0" w:line="240" w:lineRule="auto"/>
              <w:ind w:left="0" w:right="0"/>
              <w:jc w:val="left"/>
              <w:rPr>
                <w:rFonts w:hint="eastAsia" w:ascii="宋体" w:hAnsi="宋体" w:cs="宋体"/>
                <w:b/>
                <w:bCs/>
                <w:snapToGrid w:val="0"/>
                <w:color w:val="auto"/>
                <w:kern w:val="0"/>
                <w:szCs w:val="21"/>
                <w:highlight w:val="none"/>
              </w:rPr>
            </w:pPr>
            <w:r>
              <w:rPr>
                <w:rFonts w:hint="eastAsia" w:ascii="Times New Roman" w:hAnsi="Times New Roman" w:eastAsia="宋体" w:cs="Times New Roman"/>
                <w:kern w:val="2"/>
                <w:sz w:val="21"/>
                <w:szCs w:val="24"/>
                <w:highlight w:val="none"/>
                <w:lang w:val="en-US" w:eastAsia="zh-CN" w:bidi="ar-SA"/>
              </w:rPr>
              <w:t>215/75R-17.5（加强型)，13.3mm及以上得0.9分；11mm（含）-13.3mm得0.5分；11mm以下不得分。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245/70R-19.5，14mm及以上得0.9分；12mm（含）-14mm得0.5分；12mm以下不得分。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255/70R-22.5，14mm及以上得0.9分；12mm（含）-14mm得0.5分；12mm以下不得分。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265/70R-19.5，16mm及以上得0.9分；14mm（含）-16mm得0.5分；14mm以下不得分。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275/70R-22.5，18mm及以上得0.9分；16mm（含）-18mm得0.5分；16mm以下不得分。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295/80R-22.5，17mm及以上得0.9分；15mm（含）-17mm得0.5分；15mm以下不得分。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9R/22.5，14mm及以上得0.9分；12mm（含）-14mm得0.5分；12mm以下不得分。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10R-22.5，15mm及以上得0.9分；13mm（含）-15mm得0.5分；13mm以下不得分。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 xml:space="preserve">    11R-22.5，16mm及以上得0.9分；14mm（含）-16mm得0.5分；14mm以下不得分。</w:t>
            </w:r>
            <w:r>
              <w:rPr>
                <w:rFonts w:hint="eastAsia" w:ascii="Times New Roman" w:hAnsi="Times New Roman" w:eastAsia="宋体" w:cs="Times New Roman"/>
                <w:kern w:val="2"/>
                <w:sz w:val="21"/>
                <w:szCs w:val="24"/>
                <w:highlight w:val="none"/>
                <w:lang w:val="en-US" w:eastAsia="zh-CN" w:bidi="ar-SA"/>
              </w:rPr>
              <w:br w:type="textWrapping"/>
            </w:r>
            <w:r>
              <w:rPr>
                <w:rFonts w:hint="eastAsia"/>
                <w:highlight w:val="none"/>
                <w:lang w:val="en-US" w:eastAsia="zh-CN"/>
              </w:rPr>
              <w:t xml:space="preserve">    注：1.所有投标人均须提供有检验资质的检验中心出具对应型号《轮胎外缘尺寸检验报告（花纹沟深度）》复印件并加盖投标人和投标产品生产企业的鲜章，并装订入投标文件中，未提供的该项不得分。</w:t>
            </w:r>
          </w:p>
        </w:tc>
      </w:tr>
      <w:tr w14:paraId="1102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02" w:type="dxa"/>
            <w:vMerge w:val="continue"/>
            <w:noWrap w:val="0"/>
            <w:vAlign w:val="top"/>
          </w:tcPr>
          <w:p w14:paraId="03C6CCF3">
            <w:pPr>
              <w:keepNext w:val="0"/>
              <w:keepLines w:val="0"/>
              <w:suppressLineNumbers w:val="0"/>
              <w:spacing w:before="0" w:beforeAutospacing="0" w:after="0" w:afterAutospacing="0" w:line="440" w:lineRule="exact"/>
              <w:ind w:left="211" w:leftChars="0" w:right="0" w:hanging="211" w:hangingChars="100"/>
              <w:rPr>
                <w:rFonts w:hint="eastAsia" w:ascii="宋体" w:hAnsi="宋体" w:cs="宋体"/>
                <w:b/>
                <w:bCs/>
                <w:color w:val="auto"/>
                <w:szCs w:val="21"/>
                <w:highlight w:val="none"/>
              </w:rPr>
            </w:pPr>
          </w:p>
        </w:tc>
        <w:tc>
          <w:tcPr>
            <w:tcW w:w="1292" w:type="dxa"/>
            <w:vMerge w:val="continue"/>
            <w:noWrap w:val="0"/>
            <w:vAlign w:val="center"/>
          </w:tcPr>
          <w:p w14:paraId="6DB5623F">
            <w:pPr>
              <w:keepNext w:val="0"/>
              <w:keepLines w:val="0"/>
              <w:suppressLineNumbers w:val="0"/>
              <w:spacing w:before="0" w:beforeAutospacing="0" w:after="0" w:afterAutospacing="0" w:line="440" w:lineRule="exact"/>
              <w:ind w:left="211" w:leftChars="0" w:right="0" w:hanging="211" w:hangingChars="100"/>
              <w:jc w:val="center"/>
              <w:rPr>
                <w:rFonts w:hint="eastAsia" w:ascii="宋体" w:hAnsi="宋体" w:cs="宋体"/>
                <w:b/>
                <w:bCs/>
                <w:color w:val="auto"/>
                <w:szCs w:val="21"/>
                <w:highlight w:val="none"/>
              </w:rPr>
            </w:pPr>
          </w:p>
        </w:tc>
        <w:tc>
          <w:tcPr>
            <w:tcW w:w="1697" w:type="dxa"/>
            <w:gridSpan w:val="2"/>
            <w:noWrap w:val="0"/>
            <w:vAlign w:val="center"/>
          </w:tcPr>
          <w:p w14:paraId="16A1F82D">
            <w:pPr>
              <w:keepNext w:val="0"/>
              <w:keepLines w:val="0"/>
              <w:suppressLineNumbers w:val="0"/>
              <w:snapToGrid w:val="0"/>
              <w:spacing w:before="0" w:beforeAutospacing="0" w:after="0" w:afterAutospacing="0"/>
              <w:ind w:left="0" w:right="0"/>
              <w:jc w:val="center"/>
              <w:rPr>
                <w:rFonts w:hint="eastAsia" w:ascii="宋体" w:hAnsi="宋体" w:cs="宋体"/>
                <w:b/>
                <w:bCs/>
                <w:color w:val="auto"/>
                <w:szCs w:val="21"/>
                <w:highlight w:val="none"/>
              </w:rPr>
            </w:pPr>
            <w:r>
              <w:rPr>
                <w:rFonts w:hint="eastAsia"/>
                <w:highlight w:val="none"/>
                <w:lang w:val="en-US" w:eastAsia="zh-CN"/>
              </w:rPr>
              <w:t>投标产品外胎重量</w:t>
            </w:r>
            <w:r>
              <w:rPr>
                <w:rFonts w:hint="eastAsia" w:ascii="宋体" w:hAnsi="宋体" w:cs="宋体"/>
                <w:b w:val="0"/>
                <w:bCs w:val="0"/>
                <w:color w:val="auto"/>
                <w:szCs w:val="21"/>
                <w:highlight w:val="none"/>
                <w:lang w:val="en-US" w:eastAsia="zh-CN"/>
              </w:rPr>
              <w:t>（9分）</w:t>
            </w:r>
          </w:p>
        </w:tc>
        <w:tc>
          <w:tcPr>
            <w:tcW w:w="6025" w:type="dxa"/>
            <w:gridSpan w:val="2"/>
            <w:noWrap w:val="0"/>
            <w:vAlign w:val="top"/>
          </w:tcPr>
          <w:p w14:paraId="60338604">
            <w:pPr>
              <w:keepNext w:val="0"/>
              <w:keepLines w:val="0"/>
              <w:suppressLineNumbers w:val="0"/>
              <w:spacing w:before="0" w:beforeAutospacing="0" w:after="0" w:afterAutospacing="0"/>
              <w:ind w:left="0" w:right="0" w:firstLine="420" w:firstLineChars="200"/>
              <w:rPr>
                <w:rFonts w:hint="eastAsia"/>
                <w:highlight w:val="none"/>
                <w:lang w:val="en-US" w:eastAsia="zh-CN"/>
              </w:rPr>
            </w:pPr>
            <w:r>
              <w:rPr>
                <w:rFonts w:hint="eastAsia"/>
                <w:highlight w:val="none"/>
                <w:lang w:val="en-US" w:eastAsia="zh-CN"/>
              </w:rPr>
              <w:t>215/75R-17.5，外胎重量28kg及以上得0.9分；26kg（含）-28kg得0.5分；26kg以下不得分。</w:t>
            </w:r>
          </w:p>
          <w:p w14:paraId="4112D9B5">
            <w:pPr>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215/75R-17.5（加强型)，外胎重量28.6kg及以上得0.9分；26kg（含）-28.6kg得0.5分；26kg以下不得分。</w:t>
            </w:r>
            <w:r>
              <w:rPr>
                <w:rFonts w:hint="eastAsia"/>
                <w:highlight w:val="none"/>
                <w:lang w:val="en-US" w:eastAsia="zh-CN"/>
              </w:rPr>
              <w:br w:type="textWrapping"/>
            </w:r>
            <w:r>
              <w:rPr>
                <w:rFonts w:hint="eastAsia"/>
                <w:highlight w:val="none"/>
                <w:lang w:val="en-US" w:eastAsia="zh-CN"/>
              </w:rPr>
              <w:t xml:space="preserve">    245/70R-19.5，外胎重量36kg及以上得0.9分；34kg（含）-36kg得0.5分；34kg以下不得分。</w:t>
            </w:r>
            <w:r>
              <w:rPr>
                <w:rFonts w:hint="eastAsia"/>
                <w:highlight w:val="none"/>
                <w:lang w:val="en-US" w:eastAsia="zh-CN"/>
              </w:rPr>
              <w:br w:type="textWrapping"/>
            </w:r>
            <w:r>
              <w:rPr>
                <w:rFonts w:hint="eastAsia"/>
                <w:highlight w:val="none"/>
                <w:lang w:val="en-US" w:eastAsia="zh-CN"/>
              </w:rPr>
              <w:t xml:space="preserve">    255/70R-22.5，外胎重量42kg及以上得0.9分；40kg（含）-42kg得0.5分；40kg以下不得分。</w:t>
            </w:r>
            <w:r>
              <w:rPr>
                <w:rFonts w:hint="eastAsia"/>
                <w:highlight w:val="none"/>
                <w:lang w:val="en-US" w:eastAsia="zh-CN"/>
              </w:rPr>
              <w:br w:type="textWrapping"/>
            </w:r>
            <w:r>
              <w:rPr>
                <w:rFonts w:hint="eastAsia"/>
                <w:highlight w:val="none"/>
                <w:lang w:val="en-US" w:eastAsia="zh-CN"/>
              </w:rPr>
              <w:t xml:space="preserve">    265/70R-19.5，外胎重量44kg及以上得0.9分；42kg（含）-44kg得0.5分；42kg以下不得分。</w:t>
            </w:r>
            <w:r>
              <w:rPr>
                <w:rFonts w:hint="eastAsia"/>
                <w:highlight w:val="none"/>
                <w:lang w:val="en-US" w:eastAsia="zh-CN"/>
              </w:rPr>
              <w:br w:type="textWrapping"/>
            </w:r>
            <w:r>
              <w:rPr>
                <w:rFonts w:hint="eastAsia"/>
                <w:highlight w:val="none"/>
                <w:lang w:val="en-US" w:eastAsia="zh-CN"/>
              </w:rPr>
              <w:t xml:space="preserve">    275/70R-22.5，外胎重量56kg及以上得0.9分；54kg（含）-56kg得0.5分；54kg以下不得分。</w:t>
            </w:r>
            <w:r>
              <w:rPr>
                <w:rFonts w:hint="eastAsia"/>
                <w:highlight w:val="none"/>
                <w:lang w:val="en-US" w:eastAsia="zh-CN"/>
              </w:rPr>
              <w:br w:type="textWrapping"/>
            </w:r>
            <w:r>
              <w:rPr>
                <w:rFonts w:hint="eastAsia"/>
                <w:highlight w:val="none"/>
                <w:lang w:val="en-US" w:eastAsia="zh-CN"/>
              </w:rPr>
              <w:t xml:space="preserve">    295/80R-22.5，外胎重量62kg及以上得0.9分；60kg（含）-62kg得0.5分；60kg以下不得分。</w:t>
            </w:r>
            <w:r>
              <w:rPr>
                <w:rFonts w:hint="eastAsia"/>
                <w:highlight w:val="none"/>
                <w:lang w:val="en-US" w:eastAsia="zh-CN"/>
              </w:rPr>
              <w:br w:type="textWrapping"/>
            </w:r>
            <w:r>
              <w:rPr>
                <w:rFonts w:hint="eastAsia"/>
                <w:highlight w:val="none"/>
                <w:lang w:val="en-US" w:eastAsia="zh-CN"/>
              </w:rPr>
              <w:t xml:space="preserve">    9R-22.5，外胎重量40kg及以上得0.9分；38kg（含）-40kg得0.5分；38kg以下不得分。</w:t>
            </w:r>
            <w:r>
              <w:rPr>
                <w:rFonts w:hint="eastAsia"/>
                <w:highlight w:val="none"/>
                <w:lang w:val="en-US" w:eastAsia="zh-CN"/>
              </w:rPr>
              <w:br w:type="textWrapping"/>
            </w:r>
            <w:r>
              <w:rPr>
                <w:rFonts w:hint="eastAsia"/>
                <w:highlight w:val="none"/>
                <w:lang w:val="en-US" w:eastAsia="zh-CN"/>
              </w:rPr>
              <w:t xml:space="preserve">    10R-22.5，外胎重量48kg及以上得0.9分；46kg（含）-47kg得0.5分；46kg以下不得分。</w:t>
            </w:r>
            <w:r>
              <w:rPr>
                <w:rFonts w:hint="eastAsia"/>
                <w:highlight w:val="none"/>
                <w:lang w:val="en-US" w:eastAsia="zh-CN"/>
              </w:rPr>
              <w:br w:type="textWrapping"/>
            </w:r>
            <w:r>
              <w:rPr>
                <w:rFonts w:hint="eastAsia"/>
                <w:highlight w:val="none"/>
                <w:lang w:val="en-US" w:eastAsia="zh-CN"/>
              </w:rPr>
              <w:t xml:space="preserve">    11R-22.5，外胎重量56kg及以上得0.9分；54kg（含）-56kg得0.5分；54kg以下不得分。</w:t>
            </w:r>
            <w:r>
              <w:rPr>
                <w:rFonts w:hint="eastAsia"/>
                <w:highlight w:val="none"/>
                <w:lang w:val="en-US" w:eastAsia="zh-CN"/>
              </w:rPr>
              <w:br w:type="textWrapping"/>
            </w:r>
            <w:r>
              <w:rPr>
                <w:rFonts w:hint="eastAsia"/>
                <w:highlight w:val="none"/>
                <w:lang w:val="en-US" w:eastAsia="zh-CN"/>
              </w:rPr>
              <w:t xml:space="preserve">    注：1.所有投标人均须提供有检验资质的检验中心出具对应型号《轮胎外缘尺寸检验报告（花纹沟深度）》复印件并加盖投标人和投标产品生产企业的鲜章，并装订入投标文件中，未提供的该项不得分。</w:t>
            </w:r>
          </w:p>
        </w:tc>
      </w:tr>
      <w:tr w14:paraId="5B8C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1002" w:type="dxa"/>
            <w:vMerge w:val="continue"/>
            <w:noWrap w:val="0"/>
            <w:vAlign w:val="top"/>
          </w:tcPr>
          <w:p w14:paraId="658F4D6F">
            <w:pPr>
              <w:keepNext w:val="0"/>
              <w:keepLines w:val="0"/>
              <w:suppressLineNumbers w:val="0"/>
              <w:spacing w:before="0" w:beforeAutospacing="0" w:after="0" w:afterAutospacing="0" w:line="440" w:lineRule="exact"/>
              <w:ind w:left="211" w:leftChars="0" w:right="0" w:hanging="211" w:hangingChars="100"/>
              <w:rPr>
                <w:rFonts w:hint="eastAsia" w:ascii="宋体" w:hAnsi="宋体" w:cs="宋体"/>
                <w:b/>
                <w:bCs/>
                <w:color w:val="auto"/>
                <w:szCs w:val="21"/>
                <w:highlight w:val="none"/>
              </w:rPr>
            </w:pPr>
          </w:p>
        </w:tc>
        <w:tc>
          <w:tcPr>
            <w:tcW w:w="1292" w:type="dxa"/>
            <w:vMerge w:val="continue"/>
            <w:noWrap w:val="0"/>
            <w:vAlign w:val="top"/>
          </w:tcPr>
          <w:p w14:paraId="403E3038">
            <w:pPr>
              <w:keepNext w:val="0"/>
              <w:keepLines w:val="0"/>
              <w:suppressLineNumbers w:val="0"/>
              <w:spacing w:before="0" w:beforeAutospacing="0" w:after="0" w:afterAutospacing="0" w:line="440" w:lineRule="exact"/>
              <w:ind w:left="211" w:leftChars="0" w:right="0" w:hanging="211" w:hangingChars="100"/>
              <w:rPr>
                <w:rFonts w:hint="eastAsia" w:ascii="宋体" w:hAnsi="宋体" w:cs="宋体"/>
                <w:b/>
                <w:bCs/>
                <w:color w:val="auto"/>
                <w:szCs w:val="21"/>
                <w:highlight w:val="none"/>
              </w:rPr>
            </w:pPr>
          </w:p>
        </w:tc>
        <w:tc>
          <w:tcPr>
            <w:tcW w:w="1697" w:type="dxa"/>
            <w:gridSpan w:val="2"/>
            <w:noWrap w:val="0"/>
            <w:vAlign w:val="top"/>
          </w:tcPr>
          <w:p w14:paraId="47AFDDD7">
            <w:pPr>
              <w:keepNext w:val="0"/>
              <w:keepLines w:val="0"/>
              <w:suppressLineNumbers w:val="0"/>
              <w:snapToGrid w:val="0"/>
              <w:spacing w:before="0" w:beforeAutospacing="0" w:after="0" w:afterAutospacing="0"/>
              <w:ind w:left="0" w:right="0"/>
              <w:jc w:val="left"/>
              <w:rPr>
                <w:rFonts w:hint="eastAsia" w:ascii="宋体" w:hAnsi="宋体" w:cs="宋体"/>
                <w:b/>
                <w:bCs/>
                <w:color w:val="auto"/>
                <w:szCs w:val="21"/>
                <w:highlight w:val="none"/>
              </w:rPr>
            </w:pPr>
            <w:r>
              <w:rPr>
                <w:rFonts w:hint="eastAsia" w:ascii="Calibri" w:hAnsi="Calibri" w:eastAsia="宋体" w:cs="Times New Roman"/>
                <w:color w:val="000000" w:themeColor="text1"/>
                <w:sz w:val="21"/>
                <w:highlight w:val="none"/>
                <w:lang w:val="en-US" w:eastAsia="zh-CN"/>
                <w14:textFill>
                  <w14:solidFill>
                    <w14:schemeClr w14:val="tx1"/>
                  </w14:solidFill>
                </w14:textFill>
              </w:rPr>
              <w:t xml:space="preserve">投标产品性能 </w:t>
            </w:r>
            <w:r>
              <w:rPr>
                <w:rFonts w:hint="eastAsia" w:ascii="宋体" w:hAnsi="宋体" w:cs="宋体"/>
                <w:b w:val="0"/>
                <w:bCs w:val="0"/>
                <w:color w:val="auto"/>
                <w:szCs w:val="21"/>
                <w:highlight w:val="none"/>
                <w:lang w:val="en-US" w:eastAsia="zh-CN"/>
              </w:rPr>
              <w:t>（9分）</w:t>
            </w:r>
          </w:p>
        </w:tc>
        <w:tc>
          <w:tcPr>
            <w:tcW w:w="6025" w:type="dxa"/>
            <w:gridSpan w:val="2"/>
            <w:noWrap w:val="0"/>
            <w:vAlign w:val="top"/>
          </w:tcPr>
          <w:p w14:paraId="0A6C8B09">
            <w:pPr>
              <w:keepNext w:val="0"/>
              <w:keepLines w:val="0"/>
              <w:suppressLineNumbers w:val="0"/>
              <w:spacing w:before="0" w:beforeAutospacing="0" w:after="0" w:afterAutospacing="0"/>
              <w:ind w:left="0" w:right="0" w:firstLine="420" w:firstLineChars="200"/>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215/75R-17.5，轮胎强度性能指标（以强度范围内最大值为准）最大得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Theme="minorHAnsi" w:hAnsiTheme="minorHAnsi" w:eastAsiaTheme="minorEastAsia" w:cstheme="minorBidi"/>
                <w:kern w:val="2"/>
                <w:sz w:val="21"/>
                <w:szCs w:val="24"/>
                <w:highlight w:val="none"/>
                <w:lang w:val="en-US" w:eastAsia="zh-CN" w:bidi="ar-SA"/>
              </w:rPr>
              <w:br w:type="textWrapping"/>
            </w:r>
            <w:r>
              <w:rPr>
                <w:rFonts w:hint="eastAsia" w:asciiTheme="minorHAnsi" w:hAnsiTheme="minorHAnsi" w:eastAsiaTheme="minorEastAsia" w:cstheme="minorBidi"/>
                <w:kern w:val="2"/>
                <w:sz w:val="21"/>
                <w:szCs w:val="24"/>
                <w:highlight w:val="none"/>
                <w:lang w:val="en-US" w:eastAsia="zh-CN" w:bidi="ar-SA"/>
              </w:rPr>
              <w:t xml:space="preserve">   </w:t>
            </w:r>
            <w:r>
              <w:rPr>
                <w:rFonts w:hint="eastAsia"/>
                <w:highlight w:val="none"/>
                <w:lang w:val="en-US" w:eastAsia="zh-CN"/>
              </w:rPr>
              <w:t>215/75R-17.5（加强型)，</w:t>
            </w:r>
            <w:r>
              <w:rPr>
                <w:rFonts w:hint="eastAsia" w:asciiTheme="minorHAnsi" w:hAnsiTheme="minorHAnsi" w:eastAsiaTheme="minorEastAsia" w:cstheme="minorBidi"/>
                <w:kern w:val="2"/>
                <w:sz w:val="21"/>
                <w:szCs w:val="24"/>
                <w:highlight w:val="none"/>
                <w:lang w:val="en-US" w:eastAsia="zh-CN" w:bidi="ar-SA"/>
              </w:rPr>
              <w:t>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Theme="minorHAnsi" w:hAnsiTheme="minorHAnsi" w:eastAsiaTheme="minorEastAsia" w:cstheme="minorBidi"/>
                <w:kern w:val="2"/>
                <w:sz w:val="21"/>
                <w:szCs w:val="24"/>
                <w:highlight w:val="none"/>
                <w:lang w:val="en-US" w:eastAsia="zh-CN" w:bidi="ar-SA"/>
              </w:rPr>
              <w:br w:type="textWrapping"/>
            </w:r>
            <w:r>
              <w:rPr>
                <w:rFonts w:hint="eastAsia" w:cstheme="minorBidi"/>
                <w:kern w:val="2"/>
                <w:sz w:val="21"/>
                <w:szCs w:val="24"/>
                <w:highlight w:val="none"/>
                <w:lang w:val="en-US" w:eastAsia="zh-CN" w:bidi="ar-SA"/>
              </w:rPr>
              <w:t xml:space="preserve">  </w:t>
            </w:r>
            <w:r>
              <w:rPr>
                <w:rFonts w:hint="eastAsia" w:asciiTheme="minorHAnsi" w:hAnsiTheme="minorHAnsi" w:eastAsiaTheme="minorEastAsia" w:cstheme="minorBidi"/>
                <w:kern w:val="2"/>
                <w:sz w:val="21"/>
                <w:szCs w:val="24"/>
                <w:highlight w:val="none"/>
                <w:lang w:val="en-US" w:eastAsia="zh-CN" w:bidi="ar-SA"/>
              </w:rPr>
              <w:t>245/70R-19.5，轮胎强度性能指标（以强度范围内最大值为准）最大得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Theme="minorHAnsi" w:hAnsiTheme="minorHAnsi" w:eastAsiaTheme="minorEastAsia" w:cstheme="minorBidi"/>
                <w:kern w:val="2"/>
                <w:sz w:val="21"/>
                <w:szCs w:val="24"/>
                <w:highlight w:val="none"/>
                <w:lang w:val="en-US" w:eastAsia="zh-CN" w:bidi="ar-SA"/>
              </w:rPr>
              <w:br w:type="textWrapping"/>
            </w:r>
            <w:r>
              <w:rPr>
                <w:rFonts w:hint="eastAsia" w:asciiTheme="minorHAnsi" w:hAnsiTheme="minorHAnsi" w:eastAsiaTheme="minorEastAsia" w:cstheme="minorBidi"/>
                <w:kern w:val="2"/>
                <w:sz w:val="21"/>
                <w:szCs w:val="24"/>
                <w:highlight w:val="none"/>
                <w:lang w:val="en-US" w:eastAsia="zh-CN" w:bidi="ar-SA"/>
              </w:rPr>
              <w:t xml:space="preserve">    255/70R-22.5，轮胎强度性能指标（以强度范围内最大值为准）最大得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Theme="minorHAnsi" w:hAnsiTheme="minorHAnsi" w:eastAsiaTheme="minorEastAsia" w:cstheme="minorBidi"/>
                <w:kern w:val="2"/>
                <w:sz w:val="21"/>
                <w:szCs w:val="24"/>
                <w:highlight w:val="none"/>
                <w:lang w:val="en-US" w:eastAsia="zh-CN" w:bidi="ar-SA"/>
              </w:rPr>
              <w:br w:type="textWrapping"/>
            </w:r>
            <w:r>
              <w:rPr>
                <w:rFonts w:hint="eastAsia" w:cstheme="minorBidi"/>
                <w:kern w:val="2"/>
                <w:sz w:val="21"/>
                <w:szCs w:val="24"/>
                <w:highlight w:val="none"/>
                <w:lang w:val="en-US" w:eastAsia="zh-CN" w:bidi="ar-SA"/>
              </w:rPr>
              <w:t xml:space="preserve">  </w:t>
            </w:r>
            <w:r>
              <w:rPr>
                <w:rFonts w:hint="eastAsia" w:asciiTheme="minorHAnsi" w:hAnsiTheme="minorHAnsi" w:eastAsiaTheme="minorEastAsia" w:cstheme="minorBidi"/>
                <w:kern w:val="2"/>
                <w:sz w:val="21"/>
                <w:szCs w:val="24"/>
                <w:highlight w:val="none"/>
                <w:lang w:val="en-US" w:eastAsia="zh-CN" w:bidi="ar-SA"/>
              </w:rPr>
              <w:t>265/70R-19.5，轮胎强度性能指标（以强度范围内最大值为准）最大得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Theme="minorHAnsi" w:hAnsiTheme="minorHAnsi" w:eastAsiaTheme="minorEastAsia" w:cstheme="minorBidi"/>
                <w:kern w:val="2"/>
                <w:sz w:val="21"/>
                <w:szCs w:val="24"/>
                <w:highlight w:val="none"/>
                <w:lang w:val="en-US" w:eastAsia="zh-CN" w:bidi="ar-SA"/>
              </w:rPr>
              <w:br w:type="textWrapping"/>
            </w:r>
            <w:r>
              <w:rPr>
                <w:rFonts w:hint="eastAsia" w:asciiTheme="minorHAnsi" w:hAnsiTheme="minorHAnsi" w:eastAsiaTheme="minorEastAsia" w:cstheme="minorBidi"/>
                <w:kern w:val="2"/>
                <w:sz w:val="21"/>
                <w:szCs w:val="24"/>
                <w:highlight w:val="none"/>
                <w:lang w:val="en-US" w:eastAsia="zh-CN" w:bidi="ar-SA"/>
              </w:rPr>
              <w:t xml:space="preserve">    275/70R-22.5，轮胎强度性能指标（以强度范围内最大值为准）最大得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p>
          <w:p w14:paraId="6B21FD3C">
            <w:pPr>
              <w:keepNext w:val="0"/>
              <w:keepLines w:val="0"/>
              <w:suppressLineNumbers w:val="0"/>
              <w:tabs>
                <w:tab w:val="left" w:pos="2300"/>
              </w:tabs>
              <w:snapToGrid w:val="0"/>
              <w:spacing w:before="0" w:beforeAutospacing="0" w:after="0" w:afterAutospacing="0" w:line="360" w:lineRule="auto"/>
              <w:ind w:left="0" w:right="0" w:firstLine="420" w:firstLineChars="200"/>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295/80R-22.5，轮胎强度性能指标（以强度范围内最大值为准）最大得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p>
          <w:p w14:paraId="4CBDAD87">
            <w:pPr>
              <w:keepNext w:val="0"/>
              <w:keepLines w:val="0"/>
              <w:suppressLineNumbers w:val="0"/>
              <w:tabs>
                <w:tab w:val="left" w:pos="2300"/>
              </w:tabs>
              <w:snapToGrid w:val="0"/>
              <w:spacing w:before="0" w:beforeAutospacing="0" w:after="0" w:afterAutospacing="0" w:line="360" w:lineRule="auto"/>
              <w:ind w:left="0" w:right="0" w:firstLine="420" w:firstLineChars="200"/>
              <w:rPr>
                <w:rFonts w:hint="eastAsia" w:ascii="Calibri" w:hAnsi="Calibri" w:eastAsia="宋体" w:cs="Times New Roman"/>
                <w:color w:val="auto"/>
                <w:sz w:val="21"/>
                <w:szCs w:val="21"/>
                <w:highlight w:val="none"/>
                <w:lang w:val="en-US" w:eastAsia="zh-CN"/>
              </w:rPr>
            </w:pPr>
            <w:r>
              <w:rPr>
                <w:rFonts w:hint="eastAsia" w:ascii="Calibri" w:hAnsi="Calibri" w:eastAsia="宋体" w:cs="Times New Roman"/>
                <w:color w:val="auto"/>
                <w:sz w:val="21"/>
                <w:szCs w:val="21"/>
                <w:highlight w:val="none"/>
                <w:lang w:val="en-US" w:eastAsia="zh-CN"/>
              </w:rPr>
              <w:t>9R-22.5，</w:t>
            </w:r>
            <w:r>
              <w:rPr>
                <w:rFonts w:hint="eastAsia" w:asciiTheme="minorHAnsi" w:hAnsiTheme="minorHAnsi" w:eastAsiaTheme="minorEastAsia" w:cstheme="minorBidi"/>
                <w:kern w:val="2"/>
                <w:sz w:val="21"/>
                <w:szCs w:val="24"/>
                <w:highlight w:val="none"/>
                <w:lang w:val="en-US" w:eastAsia="zh-CN" w:bidi="ar-SA"/>
              </w:rPr>
              <w:t>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Calibri" w:hAnsi="Calibri" w:eastAsia="宋体" w:cs="Times New Roman"/>
                <w:color w:val="auto"/>
                <w:sz w:val="21"/>
                <w:szCs w:val="21"/>
                <w:highlight w:val="none"/>
                <w:lang w:val="en-US" w:eastAsia="zh-CN"/>
              </w:rPr>
              <w:br w:type="textWrapping"/>
            </w:r>
            <w:r>
              <w:rPr>
                <w:rFonts w:hint="eastAsia" w:ascii="Calibri" w:hAnsi="Calibri" w:eastAsia="宋体" w:cs="Times New Roman"/>
                <w:color w:val="auto"/>
                <w:sz w:val="21"/>
                <w:szCs w:val="21"/>
                <w:highlight w:val="none"/>
                <w:lang w:val="en-US" w:eastAsia="zh-CN"/>
              </w:rPr>
              <w:t xml:space="preserve">    10R-22.5，</w:t>
            </w:r>
            <w:r>
              <w:rPr>
                <w:rFonts w:hint="eastAsia" w:asciiTheme="minorHAnsi" w:hAnsiTheme="minorHAnsi" w:eastAsiaTheme="minorEastAsia" w:cstheme="minorBidi"/>
                <w:kern w:val="2"/>
                <w:sz w:val="21"/>
                <w:szCs w:val="24"/>
                <w:highlight w:val="none"/>
                <w:lang w:val="en-US" w:eastAsia="zh-CN" w:bidi="ar-SA"/>
              </w:rPr>
              <w:t>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r>
              <w:rPr>
                <w:rFonts w:hint="eastAsia" w:ascii="Calibri" w:hAnsi="Calibri" w:eastAsia="宋体" w:cs="Times New Roman"/>
                <w:color w:val="auto"/>
                <w:sz w:val="21"/>
                <w:szCs w:val="21"/>
                <w:highlight w:val="none"/>
                <w:lang w:val="en-US" w:eastAsia="zh-CN"/>
              </w:rPr>
              <w:br w:type="textWrapping"/>
            </w:r>
            <w:r>
              <w:rPr>
                <w:rFonts w:hint="eastAsia" w:ascii="Calibri" w:hAnsi="Calibri" w:eastAsia="宋体" w:cs="Times New Roman"/>
                <w:color w:val="auto"/>
                <w:sz w:val="21"/>
                <w:szCs w:val="21"/>
                <w:highlight w:val="none"/>
                <w:lang w:val="en-US" w:eastAsia="zh-CN"/>
              </w:rPr>
              <w:t xml:space="preserve">    11R-22.5，</w:t>
            </w:r>
            <w:r>
              <w:rPr>
                <w:rFonts w:hint="eastAsia" w:asciiTheme="minorHAnsi" w:hAnsiTheme="minorHAnsi" w:eastAsiaTheme="minorEastAsia" w:cstheme="minorBidi"/>
                <w:kern w:val="2"/>
                <w:sz w:val="21"/>
                <w:szCs w:val="24"/>
                <w:highlight w:val="none"/>
                <w:lang w:val="en-US" w:eastAsia="zh-CN" w:bidi="ar-SA"/>
              </w:rPr>
              <w:t>轮胎强度性能指标（以强度范围内最大值为准）最大得</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分，其他在</w:t>
            </w:r>
            <w:r>
              <w:rPr>
                <w:rFonts w:hint="eastAsia" w:cstheme="minorBidi"/>
                <w:kern w:val="2"/>
                <w:sz w:val="21"/>
                <w:szCs w:val="24"/>
                <w:highlight w:val="none"/>
                <w:lang w:val="en-US" w:eastAsia="zh-CN" w:bidi="ar-SA"/>
              </w:rPr>
              <w:t>0.9</w:t>
            </w:r>
            <w:r>
              <w:rPr>
                <w:rFonts w:hint="eastAsia" w:asciiTheme="minorHAnsi" w:hAnsiTheme="minorHAnsi" w:eastAsiaTheme="minorEastAsia" w:cstheme="minorBidi"/>
                <w:kern w:val="2"/>
                <w:sz w:val="21"/>
                <w:szCs w:val="24"/>
                <w:highlight w:val="none"/>
                <w:lang w:val="en-US" w:eastAsia="zh-CN" w:bidi="ar-SA"/>
              </w:rPr>
              <w:t>分的基础上按指标排名每递减1名扣减0.</w:t>
            </w:r>
            <w:r>
              <w:rPr>
                <w:rFonts w:hint="eastAsia" w:cstheme="minorBidi"/>
                <w:kern w:val="2"/>
                <w:sz w:val="21"/>
                <w:szCs w:val="24"/>
                <w:highlight w:val="none"/>
                <w:lang w:val="en-US" w:eastAsia="zh-CN" w:bidi="ar-SA"/>
              </w:rPr>
              <w:t>2</w:t>
            </w:r>
            <w:r>
              <w:rPr>
                <w:rFonts w:hint="eastAsia" w:asciiTheme="minorHAnsi" w:hAnsiTheme="minorHAnsi" w:eastAsiaTheme="minorEastAsia" w:cstheme="minorBidi"/>
                <w:kern w:val="2"/>
                <w:sz w:val="21"/>
                <w:szCs w:val="24"/>
                <w:highlight w:val="none"/>
                <w:lang w:val="en-US" w:eastAsia="zh-CN" w:bidi="ar-SA"/>
              </w:rPr>
              <w:t>分，扣完为止。</w:t>
            </w:r>
          </w:p>
          <w:p w14:paraId="66876A9A">
            <w:pPr>
              <w:keepNext w:val="0"/>
              <w:keepLines w:val="0"/>
              <w:suppressLineNumbers w:val="0"/>
              <w:snapToGrid w:val="0"/>
              <w:spacing w:before="0" w:beforeAutospacing="0" w:after="0" w:afterAutospacing="0"/>
              <w:ind w:left="0" w:right="0"/>
              <w:jc w:val="left"/>
              <w:rPr>
                <w:rFonts w:hint="eastAsia" w:ascii="宋体" w:hAnsi="宋体" w:cs="宋体"/>
                <w:b/>
                <w:bCs/>
                <w:snapToGrid w:val="0"/>
                <w:color w:val="auto"/>
                <w:kern w:val="0"/>
                <w:szCs w:val="21"/>
                <w:highlight w:val="none"/>
              </w:rPr>
            </w:pPr>
            <w:r>
              <w:rPr>
                <w:rFonts w:hint="eastAsia"/>
                <w:highlight w:val="none"/>
                <w:lang w:val="en-US" w:eastAsia="zh-CN"/>
              </w:rPr>
              <w:t>注：1.所有投标人均须提供有检验资质的检验中心出具对应型号《轮胎外缘尺寸检验报告（花纹沟深度）》复印件并加盖投标人和投标产品生产企业的鲜章，并装订入投标文件中，未提供的该项不得分。</w:t>
            </w:r>
          </w:p>
        </w:tc>
      </w:tr>
      <w:tr w14:paraId="6811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2294" w:type="dxa"/>
            <w:gridSpan w:val="2"/>
            <w:noWrap w:val="0"/>
            <w:vAlign w:val="center"/>
          </w:tcPr>
          <w:p w14:paraId="5F8190C1">
            <w:pPr>
              <w:keepNext w:val="0"/>
              <w:keepLines w:val="0"/>
              <w:suppressLineNumbers w:val="0"/>
              <w:spacing w:before="0" w:beforeAutospacing="0" w:after="0" w:afterAutospacing="0" w:line="440" w:lineRule="exact"/>
              <w:ind w:left="0" w:right="0"/>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条款号</w:t>
            </w:r>
          </w:p>
        </w:tc>
        <w:tc>
          <w:tcPr>
            <w:tcW w:w="1697" w:type="dxa"/>
            <w:gridSpan w:val="2"/>
            <w:noWrap w:val="0"/>
            <w:vAlign w:val="center"/>
          </w:tcPr>
          <w:p w14:paraId="24C0DF34">
            <w:pPr>
              <w:keepNext w:val="0"/>
              <w:keepLines w:val="0"/>
              <w:suppressLineNumbers w:val="0"/>
              <w:spacing w:before="0" w:beforeAutospacing="0" w:after="0" w:afterAutospacing="0" w:line="440" w:lineRule="exact"/>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w:t>
            </w:r>
          </w:p>
        </w:tc>
        <w:tc>
          <w:tcPr>
            <w:tcW w:w="6025" w:type="dxa"/>
            <w:gridSpan w:val="2"/>
            <w:noWrap w:val="0"/>
            <w:vAlign w:val="center"/>
          </w:tcPr>
          <w:p w14:paraId="5527C71F">
            <w:pPr>
              <w:keepNext w:val="0"/>
              <w:keepLines w:val="0"/>
              <w:suppressLineNumbers w:val="0"/>
              <w:spacing w:before="0" w:beforeAutospacing="0" w:after="0" w:afterAutospacing="0" w:line="440" w:lineRule="exact"/>
              <w:ind w:left="0" w:right="0" w:firstLine="422" w:firstLineChars="200"/>
              <w:jc w:val="center"/>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评审标准</w:t>
            </w:r>
          </w:p>
        </w:tc>
      </w:tr>
      <w:tr w14:paraId="7F50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294" w:type="dxa"/>
            <w:gridSpan w:val="2"/>
            <w:noWrap w:val="0"/>
            <w:vAlign w:val="center"/>
          </w:tcPr>
          <w:p w14:paraId="794A40F6">
            <w:pPr>
              <w:keepNext w:val="0"/>
              <w:keepLines w:val="0"/>
              <w:suppressLineNumbers w:val="0"/>
              <w:spacing w:before="0" w:beforeAutospacing="0" w:after="0" w:afterAutospacing="0" w:line="440" w:lineRule="exact"/>
              <w:ind w:left="0" w:right="0"/>
              <w:jc w:val="center"/>
              <w:rPr>
                <w:rFonts w:hint="eastAsia" w:ascii="宋体" w:hAnsi="宋体" w:cs="宋体"/>
                <w:b/>
                <w:bCs/>
                <w:color w:val="auto"/>
                <w:szCs w:val="21"/>
                <w:highlight w:val="none"/>
              </w:rPr>
            </w:pPr>
            <w:r>
              <w:rPr>
                <w:rFonts w:hint="eastAsia" w:ascii="宋体" w:hAnsi="宋体" w:cs="宋体"/>
                <w:color w:val="auto"/>
                <w:szCs w:val="21"/>
                <w:highlight w:val="none"/>
              </w:rPr>
              <w:t>3</w:t>
            </w:r>
          </w:p>
        </w:tc>
        <w:tc>
          <w:tcPr>
            <w:tcW w:w="1697" w:type="dxa"/>
            <w:gridSpan w:val="2"/>
            <w:noWrap w:val="0"/>
            <w:vAlign w:val="center"/>
          </w:tcPr>
          <w:p w14:paraId="1F288FEE">
            <w:pPr>
              <w:keepNext w:val="0"/>
              <w:keepLines w:val="0"/>
              <w:suppressLineNumbers w:val="0"/>
              <w:spacing w:before="0" w:beforeAutospacing="0" w:after="0" w:afterAutospacing="0" w:line="440" w:lineRule="exact"/>
              <w:ind w:left="0" w:right="0"/>
              <w:jc w:val="center"/>
              <w:rPr>
                <w:rFonts w:hint="eastAsia" w:ascii="宋体" w:hAnsi="宋体" w:cs="宋体"/>
                <w:b/>
                <w:bCs/>
                <w:color w:val="auto"/>
                <w:szCs w:val="21"/>
                <w:highlight w:val="none"/>
              </w:rPr>
            </w:pPr>
            <w:r>
              <w:rPr>
                <w:rFonts w:hint="eastAsia" w:ascii="宋体" w:hAnsi="宋体" w:cs="宋体"/>
                <w:color w:val="auto"/>
                <w:szCs w:val="21"/>
                <w:highlight w:val="none"/>
              </w:rPr>
              <w:t>评标程序</w:t>
            </w:r>
          </w:p>
        </w:tc>
        <w:tc>
          <w:tcPr>
            <w:tcW w:w="6025" w:type="dxa"/>
            <w:gridSpan w:val="2"/>
            <w:noWrap w:val="0"/>
            <w:vAlign w:val="center"/>
          </w:tcPr>
          <w:p w14:paraId="7B53E22A">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 按本章评标办法第3.1款进行初步评审。</w:t>
            </w:r>
          </w:p>
          <w:p w14:paraId="3E8A1730">
            <w:pPr>
              <w:keepNext w:val="0"/>
              <w:keepLines w:val="0"/>
              <w:suppressLineNumbers w:val="0"/>
              <w:spacing w:before="0" w:beforeAutospacing="0" w:after="0" w:afterAutospacing="0" w:line="440" w:lineRule="exact"/>
              <w:ind w:left="0" w:right="0"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2.对通过初步评审合格的投标人的投标文件，按本章3.2.1规定的评分方法和标准评分,确定得分最高的前三名投标人（按得分高低排序）为中标候选人。</w:t>
            </w:r>
          </w:p>
          <w:p w14:paraId="69270DB5">
            <w:pPr>
              <w:keepNext w:val="0"/>
              <w:keepLines w:val="0"/>
              <w:suppressLineNumbers w:val="0"/>
              <w:spacing w:before="0" w:beforeAutospacing="0" w:after="0" w:afterAutospacing="0" w:line="440" w:lineRule="exact"/>
              <w:ind w:left="0" w:right="0" w:firstLine="420" w:firstLineChars="200"/>
              <w:rPr>
                <w:rFonts w:hint="eastAsia" w:ascii="宋体" w:hAnsi="宋体" w:cs="宋体"/>
                <w:b/>
                <w:bCs/>
                <w:snapToGrid w:val="0"/>
                <w:color w:val="auto"/>
                <w:kern w:val="0"/>
                <w:szCs w:val="21"/>
                <w:highlight w:val="none"/>
              </w:rPr>
            </w:pPr>
            <w:r>
              <w:rPr>
                <w:rFonts w:hint="eastAsia" w:ascii="宋体" w:hAnsi="宋体" w:cs="宋体"/>
                <w:snapToGrid w:val="0"/>
                <w:color w:val="auto"/>
                <w:kern w:val="0"/>
                <w:szCs w:val="21"/>
                <w:highlight w:val="none"/>
              </w:rPr>
              <w:t>3.如经过对所有投标人的投标文件进行评审，有效投标不足三个使得投标明显缺乏竞争的，评标委员会可以否决全部投标。</w:t>
            </w:r>
          </w:p>
        </w:tc>
      </w:tr>
      <w:tr w14:paraId="1C9A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2294" w:type="dxa"/>
            <w:gridSpan w:val="2"/>
            <w:noWrap w:val="0"/>
            <w:vAlign w:val="center"/>
          </w:tcPr>
          <w:p w14:paraId="0C280FE4">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rPr>
              <w:t>3.2.1（1）</w:t>
            </w:r>
          </w:p>
        </w:tc>
        <w:tc>
          <w:tcPr>
            <w:tcW w:w="1697" w:type="dxa"/>
            <w:gridSpan w:val="2"/>
            <w:noWrap w:val="0"/>
            <w:vAlign w:val="center"/>
          </w:tcPr>
          <w:p w14:paraId="79CD54BF">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投标报价（A）</w:t>
            </w:r>
          </w:p>
        </w:tc>
        <w:tc>
          <w:tcPr>
            <w:tcW w:w="6025" w:type="dxa"/>
            <w:gridSpan w:val="2"/>
            <w:noWrap w:val="0"/>
            <w:vAlign w:val="center"/>
          </w:tcPr>
          <w:p w14:paraId="185BF662">
            <w:pPr>
              <w:keepNext w:val="0"/>
              <w:keepLines w:val="0"/>
              <w:suppressLineNumbers w:val="0"/>
              <w:spacing w:before="0" w:beforeAutospacing="0" w:after="0" w:afterAutospacing="0" w:line="440" w:lineRule="exact"/>
              <w:ind w:left="0" w:right="0" w:firstLine="420" w:firstLineChars="20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按2.2.4(1)项各评审因素设定的分值评分。</w:t>
            </w:r>
          </w:p>
        </w:tc>
      </w:tr>
      <w:tr w14:paraId="40C0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2294" w:type="dxa"/>
            <w:gridSpan w:val="2"/>
            <w:noWrap w:val="0"/>
            <w:vAlign w:val="center"/>
          </w:tcPr>
          <w:p w14:paraId="1D0AE825">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rPr>
              <w:t>3.2.1（2）</w:t>
            </w:r>
          </w:p>
        </w:tc>
        <w:tc>
          <w:tcPr>
            <w:tcW w:w="1697" w:type="dxa"/>
            <w:gridSpan w:val="2"/>
            <w:noWrap w:val="0"/>
            <w:vAlign w:val="center"/>
          </w:tcPr>
          <w:p w14:paraId="34AA223A">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商务部分（B）</w:t>
            </w:r>
          </w:p>
        </w:tc>
        <w:tc>
          <w:tcPr>
            <w:tcW w:w="6025" w:type="dxa"/>
            <w:gridSpan w:val="2"/>
            <w:noWrap w:val="0"/>
            <w:vAlign w:val="center"/>
          </w:tcPr>
          <w:p w14:paraId="69016B73">
            <w:pPr>
              <w:keepNext w:val="0"/>
              <w:keepLines w:val="0"/>
              <w:suppressLineNumbers w:val="0"/>
              <w:spacing w:before="0" w:beforeAutospacing="0" w:after="0" w:afterAutospacing="0" w:line="440" w:lineRule="exact"/>
              <w:ind w:left="0" w:right="0" w:firstLine="420" w:firstLineChars="20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按2.2.4(2)项各评审因素设定的分值评分。</w:t>
            </w:r>
          </w:p>
        </w:tc>
      </w:tr>
      <w:tr w14:paraId="53E2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2294" w:type="dxa"/>
            <w:gridSpan w:val="2"/>
            <w:noWrap w:val="0"/>
            <w:vAlign w:val="center"/>
          </w:tcPr>
          <w:p w14:paraId="51E89EBA">
            <w:pPr>
              <w:keepNext w:val="0"/>
              <w:keepLines w:val="0"/>
              <w:suppressLineNumbers w:val="0"/>
              <w:spacing w:before="0" w:beforeAutospacing="0" w:after="0" w:afterAutospacing="0" w:line="440" w:lineRule="exact"/>
              <w:ind w:left="0" w:right="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w:t>
            </w:r>
          </w:p>
        </w:tc>
        <w:tc>
          <w:tcPr>
            <w:tcW w:w="1697" w:type="dxa"/>
            <w:gridSpan w:val="2"/>
            <w:noWrap w:val="0"/>
            <w:vAlign w:val="center"/>
          </w:tcPr>
          <w:p w14:paraId="14060DBF">
            <w:pPr>
              <w:keepNext w:val="0"/>
              <w:keepLines w:val="0"/>
              <w:suppressLineNumbers w:val="0"/>
              <w:spacing w:before="0" w:beforeAutospacing="0" w:after="0" w:afterAutospacing="0" w:line="440" w:lineRule="exact"/>
              <w:ind w:left="0" w:right="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商务部分（</w:t>
            </w:r>
            <w:r>
              <w:rPr>
                <w:rFonts w:hint="eastAsia" w:ascii="宋体" w:hAnsi="宋体" w:cs="宋体"/>
                <w:snapToGrid w:val="0"/>
                <w:color w:val="auto"/>
                <w:kern w:val="0"/>
                <w:szCs w:val="21"/>
                <w:highlight w:val="none"/>
                <w:lang w:val="en-US" w:eastAsia="zh-CN"/>
              </w:rPr>
              <w:t>C</w:t>
            </w:r>
            <w:r>
              <w:rPr>
                <w:rFonts w:hint="eastAsia" w:ascii="宋体" w:hAnsi="宋体" w:cs="宋体"/>
                <w:snapToGrid w:val="0"/>
                <w:color w:val="auto"/>
                <w:kern w:val="0"/>
                <w:szCs w:val="21"/>
                <w:highlight w:val="none"/>
              </w:rPr>
              <w:t>）</w:t>
            </w:r>
          </w:p>
        </w:tc>
        <w:tc>
          <w:tcPr>
            <w:tcW w:w="6025" w:type="dxa"/>
            <w:gridSpan w:val="2"/>
            <w:noWrap w:val="0"/>
            <w:vAlign w:val="center"/>
          </w:tcPr>
          <w:p w14:paraId="072A54C8">
            <w:pPr>
              <w:keepNext w:val="0"/>
              <w:keepLines w:val="0"/>
              <w:suppressLineNumbers w:val="0"/>
              <w:spacing w:before="0" w:beforeAutospacing="0" w:after="0" w:afterAutospacing="0" w:line="440" w:lineRule="exact"/>
              <w:ind w:left="0" w:right="0" w:firstLine="420" w:firstLineChars="20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按2.2.4(</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)项各评审因素设定的分值评分。</w:t>
            </w:r>
          </w:p>
        </w:tc>
      </w:tr>
      <w:tr w14:paraId="52D2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294" w:type="dxa"/>
            <w:gridSpan w:val="2"/>
            <w:noWrap w:val="0"/>
            <w:vAlign w:val="center"/>
          </w:tcPr>
          <w:p w14:paraId="2DBE2EA5">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1697" w:type="dxa"/>
            <w:gridSpan w:val="2"/>
            <w:noWrap w:val="0"/>
            <w:vAlign w:val="center"/>
          </w:tcPr>
          <w:p w14:paraId="07E79849">
            <w:pPr>
              <w:keepNext w:val="0"/>
              <w:keepLines w:val="0"/>
              <w:suppressLineNumbers w:val="0"/>
              <w:spacing w:before="0" w:beforeAutospacing="0" w:after="0" w:afterAutospacing="0" w:line="440" w:lineRule="exact"/>
              <w:ind w:left="0" w:right="0"/>
              <w:jc w:val="center"/>
              <w:rPr>
                <w:rFonts w:hint="eastAsia" w:ascii="宋体" w:hAnsi="宋体" w:cs="宋体"/>
                <w:color w:val="auto"/>
                <w:kern w:val="0"/>
                <w:szCs w:val="21"/>
                <w:highlight w:val="none"/>
              </w:rPr>
            </w:pPr>
            <w:r>
              <w:rPr>
                <w:rFonts w:hint="eastAsia" w:ascii="宋体" w:hAnsi="宋体" w:cs="宋体"/>
                <w:snapToGrid w:val="0"/>
                <w:color w:val="auto"/>
                <w:kern w:val="0"/>
                <w:szCs w:val="21"/>
                <w:highlight w:val="none"/>
              </w:rPr>
              <w:t>投标人得分</w:t>
            </w:r>
          </w:p>
        </w:tc>
        <w:tc>
          <w:tcPr>
            <w:tcW w:w="6025" w:type="dxa"/>
            <w:gridSpan w:val="2"/>
            <w:noWrap w:val="0"/>
            <w:vAlign w:val="center"/>
          </w:tcPr>
          <w:p w14:paraId="04B85352">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snapToGrid w:val="0"/>
                <w:color w:val="auto"/>
                <w:kern w:val="0"/>
                <w:szCs w:val="21"/>
                <w:highlight w:val="none"/>
              </w:rPr>
              <w:t>投标人得分 = A+B</w:t>
            </w:r>
            <w:r>
              <w:rPr>
                <w:rFonts w:hint="eastAsia" w:ascii="宋体" w:hAnsi="宋体" w:cs="宋体"/>
                <w:snapToGrid w:val="0"/>
                <w:color w:val="auto"/>
                <w:kern w:val="0"/>
                <w:szCs w:val="21"/>
                <w:highlight w:val="none"/>
                <w:lang w:val="en-US" w:eastAsia="zh-CN"/>
              </w:rPr>
              <w:t>+C</w:t>
            </w:r>
          </w:p>
        </w:tc>
      </w:tr>
    </w:tbl>
    <w:p w14:paraId="6CE20C78">
      <w:pPr>
        <w:adjustRightInd w:val="0"/>
        <w:snapToGrid w:val="0"/>
        <w:spacing w:line="360" w:lineRule="auto"/>
        <w:ind w:firstLine="420" w:firstLineChars="200"/>
        <w:rPr>
          <w:rFonts w:ascii="宋体" w:hAnsi="宋体"/>
          <w:color w:val="auto"/>
          <w:szCs w:val="21"/>
          <w:highlight w:val="none"/>
        </w:rPr>
      </w:pPr>
    </w:p>
    <w:p w14:paraId="456C68B7">
      <w:pPr>
        <w:pStyle w:val="4"/>
        <w:spacing w:line="440" w:lineRule="exact"/>
        <w:rPr>
          <w:rFonts w:hint="eastAsia" w:ascii="宋体" w:hAnsi="宋体" w:eastAsia="宋体" w:cs="宋体"/>
          <w:color w:val="auto"/>
          <w:szCs w:val="21"/>
          <w:highlight w:val="none"/>
        </w:rPr>
      </w:pPr>
      <w:r>
        <w:rPr>
          <w:color w:val="auto"/>
          <w:szCs w:val="21"/>
          <w:highlight w:val="none"/>
        </w:rPr>
        <w:br w:type="page"/>
      </w:r>
      <w:r>
        <w:rPr>
          <w:rFonts w:hint="eastAsia" w:ascii="宋体" w:hAnsi="宋体" w:eastAsia="宋体" w:cs="宋体"/>
          <w:color w:val="auto"/>
          <w:sz w:val="24"/>
          <w:szCs w:val="24"/>
          <w:highlight w:val="none"/>
        </w:rPr>
        <w:t>1.  评标方法</w:t>
      </w:r>
    </w:p>
    <w:p w14:paraId="1AA6A2AF">
      <w:pPr>
        <w:autoSpaceDE w:val="0"/>
        <w:autoSpaceDN w:val="0"/>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本次评标采用综合评估法</w:t>
      </w:r>
      <w:r>
        <w:rPr>
          <w:rFonts w:hint="eastAsia" w:ascii="宋体" w:hAnsi="宋体" w:cs="宋体"/>
          <w:color w:val="auto"/>
          <w:spacing w:val="-47"/>
          <w:kern w:val="0"/>
          <w:szCs w:val="21"/>
          <w:highlight w:val="none"/>
        </w:rPr>
        <w:t>。</w:t>
      </w:r>
      <w:r>
        <w:rPr>
          <w:rFonts w:hint="eastAsia" w:ascii="宋体" w:hAnsi="宋体" w:cs="宋体"/>
          <w:color w:val="auto"/>
          <w:kern w:val="0"/>
          <w:szCs w:val="21"/>
          <w:highlight w:val="none"/>
        </w:rPr>
        <w:t>评标委员会对满足招标文件实质性要求的投标文件</w:t>
      </w:r>
      <w:r>
        <w:rPr>
          <w:rFonts w:hint="eastAsia" w:ascii="宋体" w:hAnsi="宋体" w:cs="宋体"/>
          <w:color w:val="auto"/>
          <w:spacing w:val="-47"/>
          <w:kern w:val="0"/>
          <w:szCs w:val="21"/>
          <w:highlight w:val="none"/>
        </w:rPr>
        <w:t>，</w:t>
      </w:r>
      <w:r>
        <w:rPr>
          <w:rFonts w:hint="eastAsia" w:ascii="宋体" w:hAnsi="宋体" w:cs="宋体"/>
          <w:color w:val="auto"/>
          <w:kern w:val="0"/>
          <w:szCs w:val="21"/>
          <w:highlight w:val="none"/>
        </w:rPr>
        <w:t xml:space="preserve">按照本章第 </w:t>
      </w:r>
      <w:r>
        <w:rPr>
          <w:rFonts w:hint="eastAsia" w:ascii="宋体" w:hAnsi="宋体" w:cs="宋体"/>
          <w:color w:val="auto"/>
          <w:spacing w:val="1"/>
          <w:kern w:val="0"/>
          <w:szCs w:val="21"/>
          <w:highlight w:val="none"/>
        </w:rPr>
        <w:t>2</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2</w:t>
      </w:r>
      <w:r>
        <w:rPr>
          <w:rFonts w:hint="eastAsia" w:ascii="宋体" w:hAnsi="宋体" w:cs="宋体"/>
          <w:color w:val="auto"/>
          <w:spacing w:val="1"/>
          <w:kern w:val="0"/>
          <w:szCs w:val="21"/>
          <w:highlight w:val="none"/>
        </w:rPr>
        <w:t xml:space="preserve"> </w:t>
      </w:r>
      <w:r>
        <w:rPr>
          <w:rFonts w:hint="eastAsia" w:ascii="宋体" w:hAnsi="宋体" w:cs="宋体"/>
          <w:color w:val="auto"/>
          <w:kern w:val="0"/>
          <w:szCs w:val="21"/>
          <w:highlight w:val="none"/>
        </w:rPr>
        <w:t>款</w:t>
      </w:r>
      <w:r>
        <w:rPr>
          <w:rFonts w:hint="eastAsia" w:ascii="宋体" w:hAnsi="宋体" w:cs="宋体"/>
          <w:color w:val="auto"/>
          <w:spacing w:val="-1"/>
          <w:kern w:val="0"/>
          <w:szCs w:val="21"/>
          <w:highlight w:val="none"/>
        </w:rPr>
        <w:t>规</w:t>
      </w:r>
      <w:r>
        <w:rPr>
          <w:rFonts w:hint="eastAsia" w:ascii="宋体" w:hAnsi="宋体" w:cs="宋体"/>
          <w:color w:val="auto"/>
          <w:kern w:val="0"/>
          <w:szCs w:val="21"/>
          <w:highlight w:val="none"/>
        </w:rPr>
        <w:t>定的评分标准进行打分，按得分由高到低顺序推荐中标候选人</w:t>
      </w:r>
      <w:r>
        <w:rPr>
          <w:rFonts w:hint="eastAsia" w:ascii="宋体" w:hAnsi="宋体" w:cs="宋体"/>
          <w:color w:val="auto"/>
          <w:spacing w:val="-20"/>
          <w:kern w:val="0"/>
          <w:szCs w:val="21"/>
          <w:highlight w:val="none"/>
        </w:rPr>
        <w:t>，</w:t>
      </w:r>
      <w:r>
        <w:rPr>
          <w:rFonts w:hint="eastAsia" w:ascii="宋体" w:hAnsi="宋体" w:cs="宋体"/>
          <w:color w:val="auto"/>
          <w:kern w:val="0"/>
          <w:szCs w:val="21"/>
          <w:highlight w:val="none"/>
        </w:rPr>
        <w:t>或根据招标人授权直接确定中标人</w:t>
      </w:r>
      <w:r>
        <w:rPr>
          <w:rFonts w:hint="eastAsia" w:ascii="宋体" w:hAnsi="宋体" w:cs="宋体"/>
          <w:color w:val="auto"/>
          <w:spacing w:val="-31"/>
          <w:kern w:val="0"/>
          <w:szCs w:val="21"/>
          <w:highlight w:val="none"/>
        </w:rPr>
        <w:t>，</w:t>
      </w:r>
      <w:r>
        <w:rPr>
          <w:rFonts w:hint="eastAsia" w:ascii="宋体" w:hAnsi="宋体" w:cs="宋体"/>
          <w:color w:val="auto"/>
          <w:kern w:val="0"/>
          <w:szCs w:val="21"/>
          <w:highlight w:val="none"/>
        </w:rPr>
        <w:t>但投标报价低于其成本的除外</w:t>
      </w:r>
      <w:r>
        <w:rPr>
          <w:rFonts w:hint="eastAsia" w:ascii="宋体" w:hAnsi="宋体" w:cs="宋体"/>
          <w:color w:val="auto"/>
          <w:spacing w:val="-31"/>
          <w:kern w:val="0"/>
          <w:szCs w:val="21"/>
          <w:highlight w:val="none"/>
        </w:rPr>
        <w:t>。</w:t>
      </w:r>
      <w:r>
        <w:rPr>
          <w:rFonts w:hint="eastAsia" w:ascii="宋体" w:hAnsi="宋体" w:cs="宋体"/>
          <w:color w:val="auto"/>
          <w:kern w:val="0"/>
          <w:szCs w:val="21"/>
          <w:highlight w:val="none"/>
        </w:rPr>
        <w:t>综合评分相等时</w:t>
      </w:r>
      <w:r>
        <w:rPr>
          <w:rFonts w:hint="eastAsia" w:ascii="宋体" w:hAnsi="宋体" w:cs="宋体"/>
          <w:color w:val="auto"/>
          <w:spacing w:val="-31"/>
          <w:kern w:val="0"/>
          <w:szCs w:val="21"/>
          <w:highlight w:val="none"/>
        </w:rPr>
        <w:t>，</w:t>
      </w:r>
      <w:r>
        <w:rPr>
          <w:rFonts w:hint="eastAsia" w:ascii="宋体" w:hAnsi="宋体" w:cs="宋体"/>
          <w:color w:val="auto"/>
          <w:kern w:val="0"/>
          <w:szCs w:val="21"/>
          <w:highlight w:val="none"/>
        </w:rPr>
        <w:t>以投标报价低的优先；投标报价也相等的，由招标人自行确定。</w:t>
      </w:r>
    </w:p>
    <w:p w14:paraId="38BD9AEF">
      <w:pPr>
        <w:pStyle w:val="4"/>
        <w:spacing w:line="240" w:lineRule="auto"/>
        <w:rPr>
          <w:rFonts w:hint="eastAsia" w:ascii="宋体" w:hAnsi="宋体" w:eastAsia="宋体" w:cs="宋体"/>
          <w:color w:val="auto"/>
          <w:sz w:val="24"/>
          <w:szCs w:val="24"/>
          <w:highlight w:val="none"/>
        </w:rPr>
      </w:pPr>
      <w:bookmarkStart w:id="534" w:name="_Toc200513199"/>
      <w:bookmarkStart w:id="535" w:name="_Toc224103385"/>
      <w:bookmarkStart w:id="536" w:name="_Toc277082619"/>
      <w:bookmarkStart w:id="537" w:name="_Toc384829239"/>
      <w:bookmarkStart w:id="538" w:name="_Toc389663497"/>
      <w:bookmarkStart w:id="539" w:name="_Toc287607813"/>
      <w:r>
        <w:rPr>
          <w:rFonts w:hint="eastAsia" w:ascii="宋体" w:hAnsi="宋体" w:eastAsia="宋体" w:cs="宋体"/>
          <w:color w:val="auto"/>
          <w:sz w:val="24"/>
          <w:szCs w:val="24"/>
          <w:highlight w:val="none"/>
        </w:rPr>
        <w:t>2.  评审标准</w:t>
      </w:r>
      <w:bookmarkEnd w:id="534"/>
      <w:bookmarkEnd w:id="535"/>
      <w:bookmarkEnd w:id="536"/>
      <w:bookmarkEnd w:id="537"/>
      <w:bookmarkEnd w:id="538"/>
      <w:bookmarkEnd w:id="539"/>
    </w:p>
    <w:p w14:paraId="5EC6B983">
      <w:pPr>
        <w:pStyle w:val="5"/>
        <w:spacing w:before="0" w:line="240" w:lineRule="auto"/>
        <w:ind w:firstLine="422" w:firstLineChars="200"/>
        <w:rPr>
          <w:rFonts w:hint="eastAsia" w:ascii="宋体" w:hAnsi="宋体" w:eastAsia="宋体" w:cs="宋体"/>
          <w:color w:val="auto"/>
          <w:sz w:val="21"/>
          <w:szCs w:val="21"/>
          <w:highlight w:val="none"/>
        </w:rPr>
      </w:pPr>
      <w:bookmarkStart w:id="540" w:name="_Toc200513200"/>
      <w:bookmarkStart w:id="541" w:name="_Toc389663498"/>
      <w:bookmarkStart w:id="542" w:name="_Toc384829240"/>
      <w:bookmarkStart w:id="543" w:name="_Toc277082620"/>
      <w:bookmarkStart w:id="544" w:name="_Toc224103386"/>
      <w:bookmarkStart w:id="545" w:name="_Toc287607814"/>
      <w:r>
        <w:rPr>
          <w:rFonts w:hint="eastAsia" w:ascii="宋体" w:hAnsi="宋体" w:eastAsia="宋体" w:cs="宋体"/>
          <w:color w:val="auto"/>
          <w:sz w:val="21"/>
          <w:szCs w:val="21"/>
          <w:highlight w:val="none"/>
        </w:rPr>
        <w:t>2.1  初步评审标准</w:t>
      </w:r>
      <w:bookmarkEnd w:id="540"/>
      <w:bookmarkEnd w:id="541"/>
      <w:bookmarkEnd w:id="542"/>
      <w:bookmarkEnd w:id="543"/>
      <w:bookmarkEnd w:id="544"/>
      <w:bookmarkEnd w:id="545"/>
    </w:p>
    <w:p w14:paraId="44413ABF">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2.1.1  形式评审标准：见评标办法前附表。</w:t>
      </w:r>
    </w:p>
    <w:p w14:paraId="7F410228">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2.1.2  资格评审标准：见评标办法前附表。</w:t>
      </w:r>
    </w:p>
    <w:p w14:paraId="55633998">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2.1.3  响应性评审标准：见评标办法前附表。</w:t>
      </w:r>
    </w:p>
    <w:p w14:paraId="74B743B5">
      <w:pPr>
        <w:pStyle w:val="5"/>
        <w:spacing w:before="0" w:line="360" w:lineRule="auto"/>
        <w:ind w:firstLine="422" w:firstLineChars="200"/>
        <w:rPr>
          <w:rFonts w:hint="eastAsia" w:ascii="宋体" w:hAnsi="宋体" w:eastAsia="宋体" w:cs="宋体"/>
          <w:color w:val="auto"/>
          <w:sz w:val="21"/>
          <w:szCs w:val="21"/>
          <w:highlight w:val="none"/>
        </w:rPr>
      </w:pPr>
      <w:bookmarkStart w:id="546" w:name="_Toc277082621"/>
      <w:bookmarkStart w:id="547" w:name="_Toc384829241"/>
      <w:bookmarkStart w:id="548" w:name="_Toc389663499"/>
      <w:bookmarkStart w:id="549" w:name="_Toc200513201"/>
      <w:bookmarkStart w:id="550" w:name="_Toc287607815"/>
      <w:bookmarkStart w:id="551" w:name="_Toc224103387"/>
      <w:r>
        <w:rPr>
          <w:rFonts w:hint="eastAsia" w:ascii="宋体" w:hAnsi="宋体" w:eastAsia="宋体" w:cs="宋体"/>
          <w:color w:val="auto"/>
          <w:sz w:val="21"/>
          <w:szCs w:val="21"/>
          <w:highlight w:val="none"/>
        </w:rPr>
        <w:t>2.2  分值构成与评分标准</w:t>
      </w:r>
      <w:bookmarkEnd w:id="546"/>
      <w:bookmarkEnd w:id="547"/>
      <w:bookmarkEnd w:id="548"/>
      <w:bookmarkEnd w:id="549"/>
      <w:bookmarkEnd w:id="550"/>
      <w:bookmarkEnd w:id="551"/>
    </w:p>
    <w:p w14:paraId="47688A91">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2.2.1  分值构成</w:t>
      </w:r>
    </w:p>
    <w:p w14:paraId="5119E210">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（1）投标报价：见评标办法前附表；</w:t>
      </w:r>
    </w:p>
    <w:p w14:paraId="49497F04">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（2）商务部分：见评标办法前附表</w:t>
      </w:r>
    </w:p>
    <w:p w14:paraId="7066D8D3">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技术</w:t>
      </w:r>
      <w:r>
        <w:rPr>
          <w:rFonts w:hint="eastAsia" w:ascii="宋体" w:hAnsi="宋体" w:cs="宋体"/>
          <w:color w:val="auto"/>
          <w:kern w:val="0"/>
          <w:szCs w:val="21"/>
          <w:highlight w:val="none"/>
        </w:rPr>
        <w:t>部分：见评标办法前附表</w:t>
      </w:r>
    </w:p>
    <w:p w14:paraId="00172BD4">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2.2.2  评标基准价计算</w:t>
      </w:r>
    </w:p>
    <w:p w14:paraId="38D04545">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评标基准价计算方法：见评标办法前附表。</w:t>
      </w:r>
    </w:p>
    <w:p w14:paraId="13E343A1">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2.2.3  投标报价的偏差率计算：见评标办法前附表。</w:t>
      </w:r>
    </w:p>
    <w:p w14:paraId="20F1482E">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2.2.4  评分标准</w:t>
      </w:r>
    </w:p>
    <w:p w14:paraId="4CC6020A">
      <w:pPr>
        <w:autoSpaceDE w:val="0"/>
        <w:autoSpaceDN w:val="0"/>
        <w:spacing w:line="360" w:lineRule="auto"/>
        <w:ind w:firstLine="420" w:firstLineChars="200"/>
        <w:jc w:val="left"/>
        <w:rPr>
          <w:rFonts w:hint="eastAsia" w:ascii="宋体" w:hAnsi="宋体" w:cs="宋体"/>
          <w:color w:val="auto"/>
          <w:kern w:val="0"/>
          <w:szCs w:val="21"/>
          <w:highlight w:val="none"/>
        </w:rPr>
      </w:pPr>
      <w:bookmarkStart w:id="552" w:name="_Toc277082622"/>
      <w:bookmarkStart w:id="553" w:name="_Toc384829242"/>
      <w:bookmarkStart w:id="554" w:name="_Toc389663500"/>
      <w:bookmarkStart w:id="555" w:name="_Toc287607816"/>
      <w:bookmarkStart w:id="556" w:name="_Toc200513202"/>
      <w:bookmarkStart w:id="557" w:name="_Toc224103388"/>
      <w:r>
        <w:rPr>
          <w:rFonts w:hint="eastAsia" w:ascii="宋体" w:hAnsi="宋体" w:cs="宋体"/>
          <w:color w:val="auto"/>
          <w:kern w:val="0"/>
          <w:szCs w:val="21"/>
          <w:highlight w:val="none"/>
        </w:rPr>
        <w:t>（1）投标报价评分标准：见评标办法前附表；</w:t>
      </w:r>
    </w:p>
    <w:p w14:paraId="09CE1ADC">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（2）商务部分评分标准：见评标办法前附表</w:t>
      </w:r>
      <w:r>
        <w:rPr>
          <w:rFonts w:ascii="宋体" w:hAnsi="宋体" w:cs="宋体"/>
          <w:color w:val="auto"/>
          <w:kern w:val="0"/>
          <w:szCs w:val="21"/>
          <w:highlight w:val="none"/>
        </w:rPr>
        <w:t>。</w:t>
      </w:r>
    </w:p>
    <w:p w14:paraId="160F43EC">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技术</w:t>
      </w:r>
      <w:r>
        <w:rPr>
          <w:rFonts w:hint="eastAsia" w:ascii="宋体" w:hAnsi="宋体" w:cs="宋体"/>
          <w:color w:val="auto"/>
          <w:kern w:val="0"/>
          <w:szCs w:val="21"/>
          <w:highlight w:val="none"/>
        </w:rPr>
        <w:t>部分：见评标办法前附表</w:t>
      </w:r>
    </w:p>
    <w:p w14:paraId="33E6B118">
      <w:pPr>
        <w:pStyle w:val="4"/>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评标程序</w:t>
      </w:r>
      <w:bookmarkEnd w:id="552"/>
      <w:bookmarkEnd w:id="553"/>
      <w:bookmarkEnd w:id="554"/>
      <w:bookmarkEnd w:id="555"/>
      <w:bookmarkEnd w:id="556"/>
      <w:bookmarkEnd w:id="557"/>
    </w:p>
    <w:p w14:paraId="546BCC7F">
      <w:pPr>
        <w:pStyle w:val="5"/>
        <w:spacing w:before="0" w:line="240" w:lineRule="auto"/>
        <w:ind w:firstLine="422" w:firstLineChars="200"/>
        <w:rPr>
          <w:rFonts w:hint="eastAsia" w:ascii="宋体" w:hAnsi="宋体" w:eastAsia="宋体" w:cs="宋体"/>
          <w:color w:val="auto"/>
          <w:sz w:val="21"/>
          <w:szCs w:val="21"/>
          <w:highlight w:val="none"/>
        </w:rPr>
      </w:pPr>
      <w:bookmarkStart w:id="558" w:name="_Toc200513203"/>
      <w:bookmarkStart w:id="559" w:name="_Toc287607817"/>
      <w:bookmarkStart w:id="560" w:name="_Toc389663501"/>
      <w:bookmarkStart w:id="561" w:name="_Toc277082623"/>
      <w:bookmarkStart w:id="562" w:name="_Toc224103389"/>
      <w:bookmarkStart w:id="563" w:name="_Toc384829243"/>
      <w:r>
        <w:rPr>
          <w:rFonts w:hint="eastAsia" w:ascii="宋体" w:hAnsi="宋体" w:eastAsia="宋体" w:cs="宋体"/>
          <w:color w:val="auto"/>
          <w:sz w:val="21"/>
          <w:szCs w:val="21"/>
          <w:highlight w:val="none"/>
        </w:rPr>
        <w:t>3.1  初步评审</w:t>
      </w:r>
      <w:bookmarkEnd w:id="558"/>
      <w:bookmarkEnd w:id="559"/>
      <w:bookmarkEnd w:id="560"/>
      <w:bookmarkEnd w:id="561"/>
      <w:bookmarkEnd w:id="562"/>
      <w:bookmarkEnd w:id="563"/>
    </w:p>
    <w:p w14:paraId="73015D51">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3.1.1  评标委员会要求投标人必须提交第二章“投标人须知”规定的有关证明和证件的原件，以便核验。评标委员会依据本章第 2.1 款规定的标准对投标文件进行初步评审。有一项不符合评审标准的，作否决投标处理。</w:t>
      </w:r>
    </w:p>
    <w:p w14:paraId="289CE00C">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3.1.2  投标人有以下情形之一的，其投标作否决处理：</w:t>
      </w:r>
    </w:p>
    <w:p w14:paraId="3B6EDBA1">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（1）第二章“投标人须知”第 1.4.3 项规定的任何一种情形的；</w:t>
      </w:r>
    </w:p>
    <w:p w14:paraId="30B7FEBD">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（2）串通投标或弄虚作假或有其他违法行为的；</w:t>
      </w:r>
    </w:p>
    <w:p w14:paraId="3C19B51F">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（3）不按评标委员会要求澄清、说明或补正的。</w:t>
      </w:r>
    </w:p>
    <w:p w14:paraId="7E041944">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（4）本招标文件约定的其他情形。</w:t>
      </w:r>
    </w:p>
    <w:p w14:paraId="48C3E2A3">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3.1.3  投标报价有算术错误的，评标委员会按以下原则对投标报价进行修正，修正的价格经投标人书面确认后具有约束力。投标人不接受修正价格的，其投标作否决处理。</w:t>
      </w:r>
    </w:p>
    <w:p w14:paraId="058383AA">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（1）投标文件中的大写金额与小写金额不一致的，以大写金额为准；</w:t>
      </w:r>
    </w:p>
    <w:p w14:paraId="16DDF2A1">
      <w:pPr>
        <w:pStyle w:val="5"/>
        <w:spacing w:before="0" w:line="360" w:lineRule="auto"/>
        <w:ind w:firstLine="422" w:firstLineChars="200"/>
        <w:rPr>
          <w:rFonts w:hint="eastAsia" w:ascii="宋体" w:hAnsi="宋体" w:eastAsia="宋体" w:cs="宋体"/>
          <w:color w:val="auto"/>
          <w:sz w:val="21"/>
          <w:szCs w:val="21"/>
          <w:highlight w:val="none"/>
        </w:rPr>
      </w:pPr>
      <w:bookmarkStart w:id="564" w:name="_Toc224103390"/>
      <w:bookmarkStart w:id="565" w:name="_Toc277082624"/>
      <w:bookmarkStart w:id="566" w:name="_Toc200513204"/>
      <w:bookmarkStart w:id="567" w:name="_Toc389663502"/>
      <w:bookmarkStart w:id="568" w:name="_Toc287607818"/>
      <w:bookmarkStart w:id="569" w:name="_Toc384829244"/>
      <w:r>
        <w:rPr>
          <w:rFonts w:hint="eastAsia" w:ascii="宋体" w:hAnsi="宋体" w:eastAsia="宋体" w:cs="宋体"/>
          <w:color w:val="auto"/>
          <w:sz w:val="21"/>
          <w:szCs w:val="21"/>
          <w:highlight w:val="none"/>
        </w:rPr>
        <w:t>3.2  详细评审</w:t>
      </w:r>
      <w:bookmarkEnd w:id="564"/>
      <w:bookmarkEnd w:id="565"/>
      <w:bookmarkEnd w:id="566"/>
      <w:bookmarkEnd w:id="567"/>
      <w:bookmarkEnd w:id="568"/>
      <w:bookmarkEnd w:id="569"/>
    </w:p>
    <w:p w14:paraId="493EC553">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3.2.1  评标委员会按本章第2.2款规定的量化因素和分值进行打分，并计算出综合评估得分。</w:t>
      </w:r>
    </w:p>
    <w:p w14:paraId="0CA1687B">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（1）按本章第 2.2.4（1）目规定的评审因素和分值对投标报价计算出得分A；</w:t>
      </w:r>
    </w:p>
    <w:p w14:paraId="5D81E081">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（2）按本章第 2.2.4（2）目规定的评审因素和分值对商务部分计算出得分B。</w:t>
      </w:r>
    </w:p>
    <w:p w14:paraId="60035030">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）按本章第 2.2.4（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）目规定的评审因素和分值对商务部分计算出得分</w:t>
      </w:r>
      <w:r>
        <w:rPr>
          <w:rFonts w:hint="eastAsia" w:ascii="宋体" w:hAnsi="宋体" w:cs="宋体"/>
          <w:color w:val="auto"/>
          <w:kern w:val="0"/>
          <w:szCs w:val="21"/>
          <w:highlight w:val="none"/>
          <w:lang w:val="en-US" w:eastAsia="zh-CN"/>
        </w:rPr>
        <w:t>C</w:t>
      </w:r>
      <w:r>
        <w:rPr>
          <w:rFonts w:hint="eastAsia" w:ascii="宋体" w:hAnsi="宋体" w:cs="宋体"/>
          <w:color w:val="auto"/>
          <w:kern w:val="0"/>
          <w:szCs w:val="21"/>
          <w:highlight w:val="none"/>
        </w:rPr>
        <w:t>。</w:t>
      </w:r>
    </w:p>
    <w:p w14:paraId="7951D335">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3.2.2  评分分值计算保留小数点后两位，小数点后第三位“四舍五入”。</w:t>
      </w:r>
    </w:p>
    <w:p w14:paraId="04B58D96">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3.2.3  投标人得分=A+B</w:t>
      </w:r>
      <w:r>
        <w:rPr>
          <w:rFonts w:hint="eastAsia" w:ascii="宋体" w:hAnsi="宋体" w:cs="宋体"/>
          <w:color w:val="auto"/>
          <w:kern w:val="0"/>
          <w:szCs w:val="21"/>
          <w:highlight w:val="none"/>
          <w:lang w:val="en-US" w:eastAsia="zh-CN"/>
        </w:rPr>
        <w:t>+C</w:t>
      </w:r>
      <w:r>
        <w:rPr>
          <w:rFonts w:hint="eastAsia" w:ascii="宋体" w:hAnsi="宋体" w:cs="宋体"/>
          <w:color w:val="auto"/>
          <w:kern w:val="0"/>
          <w:szCs w:val="21"/>
          <w:highlight w:val="none"/>
        </w:rPr>
        <w:t>。</w:t>
      </w:r>
    </w:p>
    <w:p w14:paraId="4C60E2F1">
      <w:pPr>
        <w:pStyle w:val="5"/>
        <w:spacing w:before="0" w:line="360" w:lineRule="auto"/>
        <w:ind w:firstLine="422" w:firstLineChars="200"/>
        <w:rPr>
          <w:rFonts w:hint="eastAsia" w:ascii="宋体" w:hAnsi="宋体" w:eastAsia="宋体" w:cs="宋体"/>
          <w:color w:val="auto"/>
          <w:sz w:val="21"/>
          <w:szCs w:val="21"/>
          <w:highlight w:val="none"/>
        </w:rPr>
      </w:pPr>
      <w:bookmarkStart w:id="570" w:name="_Toc200513205"/>
      <w:bookmarkStart w:id="571" w:name="_Toc384829245"/>
      <w:bookmarkStart w:id="572" w:name="_Toc224103391"/>
      <w:bookmarkStart w:id="573" w:name="_Toc389663503"/>
      <w:bookmarkStart w:id="574" w:name="_Toc287607819"/>
      <w:bookmarkStart w:id="575" w:name="_Toc277082625"/>
      <w:r>
        <w:rPr>
          <w:rFonts w:hint="eastAsia" w:ascii="宋体" w:hAnsi="宋体" w:eastAsia="宋体" w:cs="宋体"/>
          <w:color w:val="auto"/>
          <w:sz w:val="21"/>
          <w:szCs w:val="21"/>
          <w:highlight w:val="none"/>
        </w:rPr>
        <w:t>3.3  投标文件的澄清和补正</w:t>
      </w:r>
      <w:bookmarkEnd w:id="570"/>
      <w:bookmarkEnd w:id="571"/>
      <w:bookmarkEnd w:id="572"/>
      <w:bookmarkEnd w:id="573"/>
      <w:bookmarkEnd w:id="574"/>
      <w:bookmarkEnd w:id="575"/>
    </w:p>
    <w:p w14:paraId="6F3F11C8">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0143A9A4">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  澄清、说明和补正不得改变投标文件的实质性内容（算术性错误修正的除外）。投标人的书面澄清、说明和补正属于投标文件的组成部分。</w:t>
      </w:r>
    </w:p>
    <w:p w14:paraId="21204B8C">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3.3.3  评标委员会对投标人提交的澄清、说明或补正有疑问的，可以要求投标人进一步澄清、说明或补正，直至满足评标委员会的要求。</w:t>
      </w:r>
    </w:p>
    <w:p w14:paraId="118DF13E">
      <w:pPr>
        <w:pStyle w:val="5"/>
        <w:spacing w:before="0" w:line="360" w:lineRule="auto"/>
        <w:ind w:firstLine="422" w:firstLineChars="200"/>
        <w:rPr>
          <w:rFonts w:hint="eastAsia" w:ascii="宋体" w:hAnsi="宋体" w:eastAsia="宋体" w:cs="宋体"/>
          <w:color w:val="auto"/>
          <w:sz w:val="21"/>
          <w:szCs w:val="21"/>
          <w:highlight w:val="none"/>
        </w:rPr>
      </w:pPr>
      <w:bookmarkStart w:id="576" w:name="_Toc389663504"/>
      <w:bookmarkStart w:id="577" w:name="_Toc200513206"/>
      <w:bookmarkStart w:id="578" w:name="_Toc287607820"/>
      <w:bookmarkStart w:id="579" w:name="_Toc384829246"/>
      <w:bookmarkStart w:id="580" w:name="_Toc224103392"/>
      <w:bookmarkStart w:id="581" w:name="_Toc277082626"/>
      <w:r>
        <w:rPr>
          <w:rFonts w:hint="eastAsia" w:ascii="宋体" w:hAnsi="宋体" w:eastAsia="宋体" w:cs="宋体"/>
          <w:color w:val="auto"/>
          <w:sz w:val="21"/>
          <w:szCs w:val="21"/>
          <w:highlight w:val="none"/>
        </w:rPr>
        <w:t>3.4  评标结果</w:t>
      </w:r>
      <w:bookmarkEnd w:id="576"/>
      <w:bookmarkEnd w:id="577"/>
      <w:bookmarkEnd w:id="578"/>
      <w:bookmarkEnd w:id="579"/>
      <w:bookmarkEnd w:id="580"/>
      <w:bookmarkEnd w:id="581"/>
    </w:p>
    <w:p w14:paraId="0C866CCC">
      <w:pPr>
        <w:autoSpaceDE w:val="0"/>
        <w:autoSpaceDN w:val="0"/>
        <w:adjustRightInd w:val="0"/>
        <w:snapToGrid w:val="0"/>
        <w:spacing w:line="360" w:lineRule="auto"/>
        <w:ind w:firstLine="420" w:firstLineChars="200"/>
        <w:jc w:val="left"/>
        <w:rPr>
          <w:rFonts w:hint="eastAsia" w:ascii="宋体" w:hAnsi="宋体" w:cs="宋体"/>
          <w:color w:val="auto"/>
          <w:spacing w:val="1"/>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pacing w:val="-1"/>
          <w:kern w:val="0"/>
          <w:szCs w:val="21"/>
          <w:highlight w:val="none"/>
        </w:rPr>
        <w:t>4</w:t>
      </w:r>
      <w:r>
        <w:rPr>
          <w:rFonts w:hint="eastAsia" w:ascii="宋体" w:hAnsi="宋体" w:cs="宋体"/>
          <w:color w:val="auto"/>
          <w:kern w:val="0"/>
          <w:szCs w:val="21"/>
          <w:highlight w:val="none"/>
        </w:rPr>
        <w:t xml:space="preserve">.1 </w:t>
      </w:r>
      <w:r>
        <w:rPr>
          <w:rFonts w:hint="eastAsia" w:ascii="宋体" w:hAnsi="宋体" w:cs="宋体"/>
          <w:color w:val="auto"/>
          <w:spacing w:val="1"/>
          <w:kern w:val="0"/>
          <w:szCs w:val="21"/>
          <w:highlight w:val="none"/>
        </w:rPr>
        <w:t xml:space="preserve"> </w:t>
      </w:r>
      <w:r>
        <w:rPr>
          <w:rFonts w:hint="eastAsia" w:ascii="宋体" w:hAnsi="宋体" w:cs="宋体"/>
          <w:color w:val="auto"/>
          <w:kern w:val="0"/>
          <w:szCs w:val="21"/>
          <w:highlight w:val="none"/>
        </w:rPr>
        <w:t>除第二章“投标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须知”前</w:t>
      </w:r>
      <w:r>
        <w:rPr>
          <w:rFonts w:hint="eastAsia" w:ascii="宋体" w:hAnsi="宋体" w:cs="宋体"/>
          <w:color w:val="auto"/>
          <w:spacing w:val="1"/>
          <w:kern w:val="0"/>
          <w:szCs w:val="21"/>
          <w:highlight w:val="none"/>
        </w:rPr>
        <w:t>附</w:t>
      </w:r>
      <w:r>
        <w:rPr>
          <w:rFonts w:hint="eastAsia" w:ascii="宋体" w:hAnsi="宋体" w:cs="宋体"/>
          <w:color w:val="auto"/>
          <w:kern w:val="0"/>
          <w:szCs w:val="21"/>
          <w:highlight w:val="none"/>
        </w:rPr>
        <w:t>表授权直</w:t>
      </w:r>
      <w:r>
        <w:rPr>
          <w:rFonts w:hint="eastAsia" w:ascii="宋体" w:hAnsi="宋体" w:cs="宋体"/>
          <w:color w:val="auto"/>
          <w:spacing w:val="1"/>
          <w:kern w:val="0"/>
          <w:szCs w:val="21"/>
          <w:highlight w:val="none"/>
        </w:rPr>
        <w:t>接</w:t>
      </w:r>
      <w:r>
        <w:rPr>
          <w:rFonts w:hint="eastAsia" w:ascii="宋体" w:hAnsi="宋体" w:cs="宋体"/>
          <w:color w:val="auto"/>
          <w:kern w:val="0"/>
          <w:szCs w:val="21"/>
          <w:highlight w:val="none"/>
        </w:rPr>
        <w:t>确定中标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外，评标</w:t>
      </w:r>
      <w:r>
        <w:rPr>
          <w:rFonts w:hint="eastAsia" w:ascii="宋体" w:hAnsi="宋体" w:cs="宋体"/>
          <w:color w:val="auto"/>
          <w:spacing w:val="1"/>
          <w:kern w:val="0"/>
          <w:szCs w:val="21"/>
          <w:highlight w:val="none"/>
        </w:rPr>
        <w:t>委</w:t>
      </w:r>
      <w:r>
        <w:rPr>
          <w:rFonts w:hint="eastAsia" w:ascii="宋体" w:hAnsi="宋体" w:cs="宋体"/>
          <w:color w:val="auto"/>
          <w:kern w:val="0"/>
          <w:szCs w:val="21"/>
          <w:highlight w:val="none"/>
        </w:rPr>
        <w:t>员会按照</w:t>
      </w:r>
      <w:r>
        <w:rPr>
          <w:rFonts w:hint="eastAsia" w:ascii="宋体" w:hAnsi="宋体" w:cs="宋体"/>
          <w:color w:val="auto"/>
          <w:spacing w:val="1"/>
          <w:kern w:val="0"/>
          <w:szCs w:val="21"/>
          <w:highlight w:val="none"/>
        </w:rPr>
        <w:t>得分</w:t>
      </w:r>
      <w:r>
        <w:rPr>
          <w:rFonts w:hint="eastAsia" w:ascii="宋体" w:hAnsi="宋体" w:cs="宋体"/>
          <w:color w:val="auto"/>
          <w:kern w:val="0"/>
          <w:szCs w:val="21"/>
          <w:highlight w:val="none"/>
        </w:rPr>
        <w:t>由高到低的顺序推荐中标候选人。</w:t>
      </w:r>
      <w:r>
        <w:rPr>
          <w:rFonts w:hint="eastAsia" w:ascii="宋体" w:hAnsi="宋体" w:cs="宋体"/>
          <w:color w:val="auto"/>
          <w:spacing w:val="1"/>
          <w:kern w:val="0"/>
          <w:szCs w:val="21"/>
          <w:highlight w:val="none"/>
        </w:rPr>
        <w:t xml:space="preserve"> </w:t>
      </w:r>
    </w:p>
    <w:p w14:paraId="64952575">
      <w:pPr>
        <w:autoSpaceDE w:val="0"/>
        <w:autoSpaceDN w:val="0"/>
        <w:adjustRightInd w:val="0"/>
        <w:snapToGrid w:val="0"/>
        <w:spacing w:line="360" w:lineRule="auto"/>
        <w:ind w:firstLine="424" w:firstLineChars="200"/>
        <w:jc w:val="left"/>
        <w:rPr>
          <w:rFonts w:hint="eastAsia" w:ascii="宋体" w:hAnsi="宋体" w:cs="宋体"/>
          <w:color w:val="auto"/>
          <w:kern w:val="0"/>
          <w:szCs w:val="21"/>
          <w:highlight w:val="none"/>
        </w:rPr>
      </w:pPr>
      <w:r>
        <w:rPr>
          <w:rFonts w:hint="eastAsia" w:ascii="宋体" w:hAnsi="宋体" w:cs="宋体"/>
          <w:color w:val="auto"/>
          <w:spacing w:val="1"/>
          <w:kern w:val="0"/>
          <w:szCs w:val="21"/>
          <w:highlight w:val="none"/>
        </w:rPr>
        <w:t>3</w:t>
      </w:r>
      <w:r>
        <w:rPr>
          <w:rFonts w:hint="eastAsia" w:ascii="宋体" w:hAnsi="宋体" w:cs="宋体"/>
          <w:color w:val="auto"/>
          <w:kern w:val="0"/>
          <w:szCs w:val="21"/>
          <w:highlight w:val="none"/>
        </w:rPr>
        <w:t>.4.2  评标</w:t>
      </w:r>
      <w:r>
        <w:rPr>
          <w:rFonts w:hint="eastAsia" w:ascii="宋体" w:hAnsi="宋体" w:cs="宋体"/>
          <w:color w:val="auto"/>
          <w:spacing w:val="-1"/>
          <w:kern w:val="0"/>
          <w:szCs w:val="21"/>
          <w:highlight w:val="none"/>
        </w:rPr>
        <w:t>委</w:t>
      </w:r>
      <w:r>
        <w:rPr>
          <w:rFonts w:hint="eastAsia" w:ascii="宋体" w:hAnsi="宋体" w:cs="宋体"/>
          <w:color w:val="auto"/>
          <w:kern w:val="0"/>
          <w:szCs w:val="21"/>
          <w:highlight w:val="none"/>
        </w:rPr>
        <w:t>员会完成评标后，应当向招标人提交书面评标报告。</w:t>
      </w:r>
    </w:p>
    <w:p w14:paraId="29CE4203">
      <w:pPr>
        <w:adjustRightInd w:val="0"/>
        <w:snapToGrid w:val="0"/>
        <w:spacing w:line="360" w:lineRule="auto"/>
        <w:ind w:firstLine="420" w:firstLineChars="200"/>
        <w:jc w:val="left"/>
        <w:rPr>
          <w:rFonts w:ascii="宋体" w:hAnsi="宋体" w:cs="宋体"/>
          <w:color w:val="auto"/>
          <w:szCs w:val="21"/>
          <w:highlight w:val="none"/>
        </w:rPr>
      </w:pPr>
    </w:p>
    <w:p w14:paraId="23169310">
      <w:pPr>
        <w:adjustRightInd w:val="0"/>
        <w:snapToGrid w:val="0"/>
        <w:spacing w:line="360" w:lineRule="auto"/>
        <w:rPr>
          <w:rFonts w:ascii="宋体" w:hAnsi="宋体"/>
          <w:color w:val="auto"/>
          <w:szCs w:val="21"/>
          <w:highlight w:val="none"/>
        </w:rPr>
      </w:pPr>
    </w:p>
    <w:p w14:paraId="7A5EAF0C">
      <w:pPr>
        <w:autoSpaceDE w:val="0"/>
        <w:autoSpaceDN w:val="0"/>
        <w:adjustRightInd w:val="0"/>
        <w:snapToGrid w:val="0"/>
        <w:spacing w:line="440" w:lineRule="exact"/>
        <w:ind w:left="1" w:firstLine="535" w:firstLineChars="255"/>
        <w:jc w:val="center"/>
        <w:outlineLvl w:val="1"/>
        <w:rPr>
          <w:rFonts w:hint="eastAsia" w:ascii="宋体" w:hAnsi="宋体"/>
          <w:b/>
          <w:bCs/>
          <w:color w:val="auto"/>
          <w:sz w:val="28"/>
          <w:szCs w:val="28"/>
          <w:highlight w:val="none"/>
        </w:rPr>
      </w:pPr>
      <w:r>
        <w:rPr>
          <w:bCs w:val="0"/>
          <w:snapToGrid w:val="0"/>
          <w:color w:val="auto"/>
          <w:highlight w:val="none"/>
        </w:rPr>
        <w:br w:type="page"/>
      </w:r>
      <w:bookmarkStart w:id="582" w:name="_Toc494103414"/>
      <w:r>
        <w:rPr>
          <w:rFonts w:hint="eastAsia" w:ascii="宋体" w:hAnsi="宋体"/>
          <w:b/>
          <w:bCs/>
          <w:color w:val="auto"/>
          <w:sz w:val="28"/>
          <w:szCs w:val="28"/>
          <w:highlight w:val="none"/>
        </w:rPr>
        <w:t>附件A：综合评估法否决投标情况一览表</w:t>
      </w:r>
      <w:bookmarkEnd w:id="582"/>
    </w:p>
    <w:p w14:paraId="02094BD4">
      <w:pPr>
        <w:pStyle w:val="33"/>
        <w:spacing w:line="360" w:lineRule="auto"/>
        <w:jc w:val="both"/>
        <w:rPr>
          <w:rFonts w:hint="eastAsia" w:hAnsi="宋体"/>
          <w:b w:val="0"/>
          <w:bCs/>
          <w:color w:val="auto"/>
          <w:sz w:val="24"/>
          <w:highlight w:val="none"/>
          <w:lang w:eastAsia="zh-CN"/>
        </w:rPr>
      </w:pPr>
      <w:r>
        <w:rPr>
          <w:rFonts w:hint="eastAsia" w:hAnsi="宋体"/>
          <w:b w:val="0"/>
          <w:bCs/>
          <w:color w:val="auto"/>
          <w:sz w:val="24"/>
          <w:highlight w:val="none"/>
          <w:lang w:eastAsia="zh-CN"/>
        </w:rPr>
        <w:t>一览表否决投标条件之外的评标委员会不得判为重大偏差。</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13"/>
        <w:gridCol w:w="6099"/>
      </w:tblGrid>
      <w:tr w14:paraId="0823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31" w:type="dxa"/>
            <w:noWrap w:val="0"/>
            <w:vAlign w:val="top"/>
          </w:tcPr>
          <w:p w14:paraId="1957534C">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r>
              <w:rPr>
                <w:rFonts w:hint="eastAsia" w:ascii="宋体" w:hAnsi="宋体"/>
                <w:b w:val="0"/>
                <w:bCs/>
                <w:color w:val="auto"/>
                <w:szCs w:val="21"/>
                <w:highlight w:val="none"/>
              </w:rPr>
              <w:t>招标文件章节号</w:t>
            </w:r>
          </w:p>
        </w:tc>
        <w:tc>
          <w:tcPr>
            <w:tcW w:w="1413" w:type="dxa"/>
            <w:noWrap w:val="0"/>
            <w:vAlign w:val="top"/>
          </w:tcPr>
          <w:p w14:paraId="654BF8EF">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条款名称</w:t>
            </w:r>
          </w:p>
        </w:tc>
        <w:tc>
          <w:tcPr>
            <w:tcW w:w="6099" w:type="dxa"/>
            <w:noWrap w:val="0"/>
            <w:vAlign w:val="top"/>
          </w:tcPr>
          <w:p w14:paraId="52A37DE1">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否决投标条件</w:t>
            </w:r>
          </w:p>
        </w:tc>
      </w:tr>
      <w:tr w14:paraId="7812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center"/>
          </w:tcPr>
          <w:p w14:paraId="7DC0C2D5">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第二章3.2</w:t>
            </w:r>
          </w:p>
        </w:tc>
        <w:tc>
          <w:tcPr>
            <w:tcW w:w="1413" w:type="dxa"/>
            <w:noWrap w:val="0"/>
            <w:vAlign w:val="center"/>
          </w:tcPr>
          <w:p w14:paraId="78BF399D">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投标报价</w:t>
            </w:r>
          </w:p>
        </w:tc>
        <w:tc>
          <w:tcPr>
            <w:tcW w:w="6099" w:type="dxa"/>
            <w:noWrap w:val="0"/>
            <w:vAlign w:val="top"/>
          </w:tcPr>
          <w:p w14:paraId="69E2E7F7">
            <w:pPr>
              <w:keepNext w:val="0"/>
              <w:keepLines w:val="0"/>
              <w:suppressLineNumbers w:val="0"/>
              <w:spacing w:before="0" w:beforeAutospacing="0" w:after="0" w:afterAutospacing="0" w:line="360" w:lineRule="auto"/>
              <w:ind w:left="0" w:right="0" w:firstLine="420" w:firstLineChars="200"/>
              <w:rPr>
                <w:rFonts w:hint="default" w:ascii="宋体" w:hAnsi="宋体"/>
                <w:b w:val="0"/>
                <w:bCs/>
                <w:color w:val="auto"/>
                <w:szCs w:val="21"/>
                <w:highlight w:val="none"/>
              </w:rPr>
            </w:pPr>
            <w:r>
              <w:rPr>
                <w:rFonts w:hint="eastAsia"/>
                <w:b w:val="0"/>
                <w:bCs/>
                <w:color w:val="auto"/>
                <w:szCs w:val="21"/>
                <w:highlight w:val="none"/>
              </w:rPr>
              <w:t>投标报价不得高于最高限价，否则其投标将被否决。</w:t>
            </w:r>
          </w:p>
        </w:tc>
      </w:tr>
      <w:tr w14:paraId="1EB9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center"/>
          </w:tcPr>
          <w:p w14:paraId="600707DC">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第二章3.4</w:t>
            </w:r>
          </w:p>
        </w:tc>
        <w:tc>
          <w:tcPr>
            <w:tcW w:w="1413" w:type="dxa"/>
            <w:noWrap w:val="0"/>
            <w:vAlign w:val="center"/>
          </w:tcPr>
          <w:p w14:paraId="01FA34C8">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投标保证金</w:t>
            </w:r>
          </w:p>
        </w:tc>
        <w:tc>
          <w:tcPr>
            <w:tcW w:w="6099" w:type="dxa"/>
            <w:noWrap w:val="0"/>
            <w:vAlign w:val="top"/>
          </w:tcPr>
          <w:p w14:paraId="306DF80E">
            <w:pPr>
              <w:keepNext w:val="0"/>
              <w:keepLines w:val="0"/>
              <w:suppressLineNumbers w:val="0"/>
              <w:spacing w:before="0" w:beforeAutospacing="0" w:after="0" w:afterAutospacing="0" w:line="360" w:lineRule="auto"/>
              <w:ind w:left="0" w:right="0" w:firstLine="420" w:firstLineChars="200"/>
              <w:rPr>
                <w:rFonts w:hint="default" w:ascii="宋体" w:hAnsi="宋体"/>
                <w:b w:val="0"/>
                <w:bCs/>
                <w:color w:val="auto"/>
                <w:szCs w:val="21"/>
                <w:highlight w:val="none"/>
              </w:rPr>
            </w:pPr>
            <w:r>
              <w:rPr>
                <w:rFonts w:hint="eastAsia" w:ascii="宋体" w:hAnsi="宋体"/>
                <w:b w:val="0"/>
                <w:bCs/>
                <w:color w:val="auto"/>
                <w:szCs w:val="21"/>
                <w:highlight w:val="none"/>
              </w:rPr>
              <w:t>按本章第 3.4项要求提交投标保证金的，</w:t>
            </w:r>
            <w:r>
              <w:rPr>
                <w:rFonts w:hint="eastAsia" w:ascii="宋体" w:hAnsi="宋体" w:cs="MingLiU"/>
                <w:b w:val="0"/>
                <w:bCs/>
                <w:snapToGrid w:val="0"/>
                <w:color w:val="auto"/>
                <w:kern w:val="0"/>
                <w:szCs w:val="21"/>
                <w:highlight w:val="none"/>
              </w:rPr>
              <w:t>否则其投标文件将被否决。</w:t>
            </w:r>
          </w:p>
        </w:tc>
      </w:tr>
      <w:tr w14:paraId="14FE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center"/>
          </w:tcPr>
          <w:p w14:paraId="0A7BA7E5">
            <w:pPr>
              <w:keepNext w:val="0"/>
              <w:keepLines w:val="0"/>
              <w:suppressLineNumbers w:val="0"/>
              <w:spacing w:before="0" w:beforeAutospacing="0" w:after="0" w:afterAutospacing="0" w:line="360" w:lineRule="auto"/>
              <w:ind w:left="0" w:right="0"/>
              <w:jc w:val="center"/>
              <w:rPr>
                <w:rFonts w:hint="eastAsia" w:ascii="宋体" w:hAnsi="宋体"/>
                <w:b w:val="0"/>
                <w:bCs/>
                <w:color w:val="auto"/>
                <w:szCs w:val="21"/>
                <w:highlight w:val="none"/>
              </w:rPr>
            </w:pPr>
            <w:r>
              <w:rPr>
                <w:rFonts w:hint="eastAsia" w:ascii="宋体" w:hAnsi="宋体"/>
                <w:b w:val="0"/>
                <w:bCs/>
                <w:color w:val="auto"/>
                <w:szCs w:val="21"/>
                <w:highlight w:val="none"/>
              </w:rPr>
              <w:t>第二章3.7.3</w:t>
            </w:r>
          </w:p>
        </w:tc>
        <w:tc>
          <w:tcPr>
            <w:tcW w:w="1413" w:type="dxa"/>
            <w:noWrap w:val="0"/>
            <w:vAlign w:val="center"/>
          </w:tcPr>
          <w:p w14:paraId="32FBA933">
            <w:pPr>
              <w:keepNext w:val="0"/>
              <w:keepLines w:val="0"/>
              <w:suppressLineNumbers w:val="0"/>
              <w:spacing w:before="0" w:beforeAutospacing="0" w:after="0" w:afterAutospacing="0" w:line="360" w:lineRule="auto"/>
              <w:ind w:left="0" w:right="0"/>
              <w:jc w:val="center"/>
              <w:rPr>
                <w:rFonts w:hint="eastAsia" w:ascii="宋体" w:hAnsi="宋体"/>
                <w:b w:val="0"/>
                <w:bCs/>
                <w:color w:val="auto"/>
                <w:szCs w:val="21"/>
                <w:highlight w:val="none"/>
              </w:rPr>
            </w:pPr>
            <w:r>
              <w:rPr>
                <w:rFonts w:hint="eastAsia" w:ascii="宋体" w:hAnsi="宋体" w:cs="宋体"/>
                <w:b w:val="0"/>
                <w:bCs/>
                <w:color w:val="auto"/>
                <w:kern w:val="0"/>
                <w:szCs w:val="21"/>
                <w:highlight w:val="none"/>
              </w:rPr>
              <w:t>签字和盖章要求</w:t>
            </w:r>
          </w:p>
        </w:tc>
        <w:tc>
          <w:tcPr>
            <w:tcW w:w="6099" w:type="dxa"/>
            <w:noWrap w:val="0"/>
            <w:vAlign w:val="top"/>
          </w:tcPr>
          <w:p w14:paraId="048E14ED">
            <w:pPr>
              <w:keepNext w:val="0"/>
              <w:keepLines w:val="0"/>
              <w:suppressLineNumbers w:val="0"/>
              <w:spacing w:before="0" w:beforeAutospacing="0" w:after="0" w:afterAutospacing="0" w:line="360" w:lineRule="auto"/>
              <w:ind w:left="0" w:right="0" w:firstLine="420" w:firstLineChars="200"/>
              <w:rPr>
                <w:rFonts w:hint="eastAsia" w:ascii="宋体" w:hAnsi="宋体" w:cs="MingLiU"/>
                <w:b w:val="0"/>
                <w:bCs/>
                <w:snapToGrid w:val="0"/>
                <w:color w:val="auto"/>
                <w:kern w:val="0"/>
                <w:szCs w:val="21"/>
                <w:highlight w:val="none"/>
              </w:rPr>
            </w:pPr>
            <w:r>
              <w:rPr>
                <w:rFonts w:hint="eastAsia" w:ascii="宋体" w:hAnsi="宋体" w:cs="MingLiU"/>
                <w:b w:val="0"/>
                <w:bCs/>
                <w:snapToGrid w:val="0"/>
                <w:color w:val="auto"/>
                <w:kern w:val="0"/>
                <w:szCs w:val="21"/>
                <w:highlight w:val="none"/>
              </w:rPr>
              <w:t>按本章投标人须知3.7.3款执行，否则其投标文件将被否决。</w:t>
            </w:r>
          </w:p>
        </w:tc>
      </w:tr>
      <w:tr w14:paraId="6E89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noWrap w:val="0"/>
            <w:vAlign w:val="center"/>
          </w:tcPr>
          <w:p w14:paraId="6F866C34">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第三章3.1</w:t>
            </w:r>
          </w:p>
        </w:tc>
        <w:tc>
          <w:tcPr>
            <w:tcW w:w="1413" w:type="dxa"/>
            <w:vMerge w:val="restart"/>
            <w:noWrap w:val="0"/>
            <w:vAlign w:val="center"/>
          </w:tcPr>
          <w:p w14:paraId="230AB4AE">
            <w:pPr>
              <w:keepNext w:val="0"/>
              <w:keepLines w:val="0"/>
              <w:suppressLineNumbers w:val="0"/>
              <w:spacing w:before="0" w:beforeAutospacing="0" w:after="0" w:afterAutospacing="0" w:line="360" w:lineRule="auto"/>
              <w:ind w:left="0" w:right="0"/>
              <w:jc w:val="center"/>
              <w:rPr>
                <w:rFonts w:hint="default" w:ascii="宋体" w:hAnsi="宋体"/>
                <w:b w:val="0"/>
                <w:bCs/>
                <w:color w:val="auto"/>
                <w:szCs w:val="21"/>
                <w:highlight w:val="none"/>
              </w:rPr>
            </w:pPr>
            <w:r>
              <w:rPr>
                <w:rFonts w:hint="eastAsia" w:ascii="宋体" w:hAnsi="宋体"/>
                <w:b w:val="0"/>
                <w:bCs/>
                <w:color w:val="auto"/>
                <w:szCs w:val="21"/>
                <w:highlight w:val="none"/>
              </w:rPr>
              <w:t>初步评审</w:t>
            </w:r>
          </w:p>
        </w:tc>
        <w:tc>
          <w:tcPr>
            <w:tcW w:w="6099" w:type="dxa"/>
            <w:noWrap w:val="0"/>
            <w:vAlign w:val="top"/>
          </w:tcPr>
          <w:p w14:paraId="374DC757">
            <w:pPr>
              <w:keepNext w:val="0"/>
              <w:keepLines w:val="0"/>
              <w:suppressLineNumbers w:val="0"/>
              <w:spacing w:before="0" w:beforeAutospacing="0" w:after="0" w:afterAutospacing="0" w:line="360" w:lineRule="auto"/>
              <w:ind w:left="0" w:right="0" w:firstLine="420" w:firstLineChars="200"/>
              <w:rPr>
                <w:rFonts w:hint="default" w:ascii="宋体" w:hAnsi="宋体" w:cs="MingLiU"/>
                <w:b w:val="0"/>
                <w:bCs/>
                <w:snapToGrid w:val="0"/>
                <w:color w:val="auto"/>
                <w:kern w:val="0"/>
                <w:szCs w:val="21"/>
                <w:highlight w:val="none"/>
              </w:rPr>
            </w:pPr>
            <w:r>
              <w:rPr>
                <w:rFonts w:hint="eastAsia" w:ascii="宋体" w:hAnsi="宋体" w:cs="MingLiU"/>
                <w:b w:val="0"/>
                <w:bCs/>
                <w:snapToGrid w:val="0"/>
                <w:color w:val="auto"/>
                <w:kern w:val="0"/>
                <w:szCs w:val="21"/>
                <w:highlight w:val="none"/>
              </w:rPr>
              <w:t>评标委员会依据本章第</w:t>
            </w:r>
            <w:r>
              <w:rPr>
                <w:rFonts w:hint="default" w:ascii="宋体" w:hAnsi="宋体" w:cs="MingLiU"/>
                <w:b w:val="0"/>
                <w:bCs/>
                <w:snapToGrid w:val="0"/>
                <w:color w:val="auto"/>
                <w:kern w:val="0"/>
                <w:szCs w:val="21"/>
                <w:highlight w:val="none"/>
              </w:rPr>
              <w:t xml:space="preserve"> 2.1 </w:t>
            </w:r>
            <w:r>
              <w:rPr>
                <w:rFonts w:hint="eastAsia" w:ascii="宋体" w:hAnsi="宋体" w:cs="MingLiU"/>
                <w:b w:val="0"/>
                <w:bCs/>
                <w:snapToGrid w:val="0"/>
                <w:color w:val="auto"/>
                <w:kern w:val="0"/>
                <w:szCs w:val="21"/>
                <w:highlight w:val="none"/>
              </w:rPr>
              <w:t>款规定的标准对投标文件进行初步评审。有一项不符合评审标准的，作否决投标处理［提示：适用于未进行资格预审的］。</w:t>
            </w:r>
          </w:p>
        </w:tc>
      </w:tr>
      <w:tr w14:paraId="1A4F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noWrap w:val="0"/>
            <w:vAlign w:val="top"/>
          </w:tcPr>
          <w:p w14:paraId="5974BC20">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p>
        </w:tc>
        <w:tc>
          <w:tcPr>
            <w:tcW w:w="1413" w:type="dxa"/>
            <w:vMerge w:val="continue"/>
            <w:noWrap w:val="0"/>
            <w:vAlign w:val="top"/>
          </w:tcPr>
          <w:p w14:paraId="00FABC1F">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p>
        </w:tc>
        <w:tc>
          <w:tcPr>
            <w:tcW w:w="6099" w:type="dxa"/>
            <w:noWrap w:val="0"/>
            <w:vAlign w:val="top"/>
          </w:tcPr>
          <w:p w14:paraId="0410DB80">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ascii="宋体" w:hAnsi="宋体" w:cs="MingLiU"/>
                <w:b w:val="0"/>
                <w:bCs/>
                <w:color w:val="auto"/>
                <w:kern w:val="0"/>
                <w:szCs w:val="21"/>
                <w:highlight w:val="none"/>
              </w:rPr>
            </w:pPr>
            <w:r>
              <w:rPr>
                <w:rFonts w:hint="eastAsia" w:ascii="宋体" w:hAnsi="宋体" w:cs="MingLiU"/>
                <w:b w:val="0"/>
                <w:bCs/>
                <w:color w:val="auto"/>
                <w:kern w:val="0"/>
                <w:szCs w:val="21"/>
                <w:highlight w:val="none"/>
              </w:rPr>
              <w:t>投标</w:t>
            </w:r>
            <w:r>
              <w:rPr>
                <w:rFonts w:hint="eastAsia" w:ascii="宋体" w:hAnsi="宋体" w:cs="MingLiU"/>
                <w:b w:val="0"/>
                <w:bCs/>
                <w:color w:val="auto"/>
                <w:spacing w:val="-1"/>
                <w:kern w:val="0"/>
                <w:szCs w:val="21"/>
                <w:highlight w:val="none"/>
              </w:rPr>
              <w:t>人</w:t>
            </w:r>
            <w:r>
              <w:rPr>
                <w:rFonts w:hint="eastAsia" w:ascii="宋体" w:hAnsi="宋体" w:cs="MingLiU"/>
                <w:b w:val="0"/>
                <w:bCs/>
                <w:color w:val="auto"/>
                <w:kern w:val="0"/>
                <w:szCs w:val="21"/>
                <w:highlight w:val="none"/>
              </w:rPr>
              <w:t>有以下情形之一的，其投标作</w:t>
            </w:r>
            <w:r>
              <w:rPr>
                <w:rFonts w:hint="eastAsia" w:ascii="宋体" w:hAnsi="宋体" w:cs="MingLiU"/>
                <w:b w:val="0"/>
                <w:bCs/>
                <w:snapToGrid w:val="0"/>
                <w:color w:val="auto"/>
                <w:kern w:val="0"/>
                <w:szCs w:val="21"/>
                <w:highlight w:val="none"/>
              </w:rPr>
              <w:t>否决投标处理</w:t>
            </w:r>
            <w:r>
              <w:rPr>
                <w:rFonts w:hint="eastAsia" w:ascii="宋体" w:hAnsi="宋体" w:cs="MingLiU"/>
                <w:b w:val="0"/>
                <w:bCs/>
                <w:color w:val="auto"/>
                <w:kern w:val="0"/>
                <w:szCs w:val="21"/>
                <w:highlight w:val="none"/>
              </w:rPr>
              <w:t>：</w:t>
            </w:r>
          </w:p>
          <w:p w14:paraId="4CC73202">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MingLiU"/>
                <w:b w:val="0"/>
                <w:bCs/>
                <w:color w:val="auto"/>
                <w:kern w:val="0"/>
                <w:szCs w:val="21"/>
                <w:highlight w:val="none"/>
              </w:rPr>
            </w:pPr>
            <w:r>
              <w:rPr>
                <w:rFonts w:hint="eastAsia" w:ascii="宋体" w:hAnsi="宋体" w:cs="MingLiU"/>
                <w:b w:val="0"/>
                <w:bCs/>
                <w:color w:val="auto"/>
                <w:kern w:val="0"/>
                <w:szCs w:val="21"/>
                <w:highlight w:val="none"/>
              </w:rPr>
              <w:t>（</w:t>
            </w:r>
            <w:r>
              <w:rPr>
                <w:rFonts w:hint="default" w:ascii="宋体" w:hAnsi="宋体"/>
                <w:b w:val="0"/>
                <w:bCs/>
                <w:color w:val="auto"/>
                <w:spacing w:val="1"/>
                <w:kern w:val="0"/>
                <w:szCs w:val="21"/>
                <w:highlight w:val="none"/>
              </w:rPr>
              <w:t>1</w:t>
            </w:r>
            <w:r>
              <w:rPr>
                <w:rFonts w:hint="eastAsia" w:ascii="宋体" w:hAnsi="宋体" w:cs="MingLiU"/>
                <w:b w:val="0"/>
                <w:bCs/>
                <w:color w:val="auto"/>
                <w:kern w:val="0"/>
                <w:szCs w:val="21"/>
                <w:highlight w:val="none"/>
              </w:rPr>
              <w:t>）第二</w:t>
            </w:r>
            <w:r>
              <w:rPr>
                <w:rFonts w:hint="eastAsia" w:ascii="宋体" w:hAnsi="宋体" w:cs="MingLiU"/>
                <w:b w:val="0"/>
                <w:bCs/>
                <w:color w:val="auto"/>
                <w:spacing w:val="-1"/>
                <w:kern w:val="0"/>
                <w:szCs w:val="21"/>
                <w:highlight w:val="none"/>
              </w:rPr>
              <w:t>章</w:t>
            </w:r>
            <w:r>
              <w:rPr>
                <w:rFonts w:hint="eastAsia" w:ascii="宋体" w:hAnsi="宋体" w:cs="MingLiU"/>
                <w:b w:val="0"/>
                <w:bCs/>
                <w:color w:val="auto"/>
                <w:kern w:val="0"/>
                <w:szCs w:val="21"/>
                <w:highlight w:val="none"/>
              </w:rPr>
              <w:t>“投标人须知”第</w:t>
            </w:r>
            <w:r>
              <w:rPr>
                <w:rFonts w:hint="default" w:ascii="宋体" w:hAnsi="宋体"/>
                <w:b w:val="0"/>
                <w:bCs/>
                <w:color w:val="auto"/>
                <w:kern w:val="0"/>
                <w:szCs w:val="21"/>
                <w:highlight w:val="none"/>
              </w:rPr>
              <w:t xml:space="preserve"> </w:t>
            </w:r>
            <w:r>
              <w:rPr>
                <w:rFonts w:hint="default" w:ascii="宋体" w:hAnsi="宋体"/>
                <w:b w:val="0"/>
                <w:bCs/>
                <w:color w:val="auto"/>
                <w:spacing w:val="1"/>
                <w:kern w:val="0"/>
                <w:szCs w:val="21"/>
                <w:highlight w:val="none"/>
              </w:rPr>
              <w:t>1</w:t>
            </w:r>
            <w:r>
              <w:rPr>
                <w:rFonts w:hint="default" w:ascii="宋体" w:hAnsi="宋体"/>
                <w:b w:val="0"/>
                <w:bCs/>
                <w:color w:val="auto"/>
                <w:spacing w:val="-1"/>
                <w:kern w:val="0"/>
                <w:szCs w:val="21"/>
                <w:highlight w:val="none"/>
              </w:rPr>
              <w:t>.</w:t>
            </w:r>
            <w:r>
              <w:rPr>
                <w:rFonts w:hint="default" w:ascii="宋体" w:hAnsi="宋体"/>
                <w:b w:val="0"/>
                <w:bCs/>
                <w:color w:val="auto"/>
                <w:spacing w:val="1"/>
                <w:kern w:val="0"/>
                <w:szCs w:val="21"/>
                <w:highlight w:val="none"/>
              </w:rPr>
              <w:t>4</w:t>
            </w:r>
            <w:r>
              <w:rPr>
                <w:rFonts w:hint="default" w:ascii="宋体" w:hAnsi="宋体"/>
                <w:b w:val="0"/>
                <w:bCs/>
                <w:color w:val="auto"/>
                <w:spacing w:val="-1"/>
                <w:kern w:val="0"/>
                <w:szCs w:val="21"/>
                <w:highlight w:val="none"/>
              </w:rPr>
              <w:t>.</w:t>
            </w:r>
            <w:r>
              <w:rPr>
                <w:rFonts w:hint="default" w:ascii="宋体" w:hAnsi="宋体"/>
                <w:b w:val="0"/>
                <w:bCs/>
                <w:color w:val="auto"/>
                <w:kern w:val="0"/>
                <w:szCs w:val="21"/>
                <w:highlight w:val="none"/>
              </w:rPr>
              <w:t>3</w:t>
            </w:r>
            <w:r>
              <w:rPr>
                <w:rFonts w:hint="eastAsia" w:ascii="宋体" w:hAnsi="宋体" w:cs="MingLiU"/>
                <w:b w:val="0"/>
                <w:bCs/>
                <w:color w:val="auto"/>
                <w:kern w:val="0"/>
                <w:szCs w:val="21"/>
                <w:highlight w:val="none"/>
              </w:rPr>
              <w:t>项规定的任何一种情形的；</w:t>
            </w:r>
          </w:p>
          <w:p w14:paraId="20316528">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MingLiU"/>
                <w:b w:val="0"/>
                <w:bCs/>
                <w:color w:val="auto"/>
                <w:kern w:val="0"/>
                <w:szCs w:val="21"/>
                <w:highlight w:val="none"/>
              </w:rPr>
            </w:pPr>
            <w:r>
              <w:rPr>
                <w:rFonts w:hint="eastAsia" w:ascii="宋体" w:hAnsi="宋体" w:cs="MingLiU"/>
                <w:b w:val="0"/>
                <w:bCs/>
                <w:color w:val="auto"/>
                <w:kern w:val="0"/>
                <w:szCs w:val="21"/>
                <w:highlight w:val="none"/>
              </w:rPr>
              <w:t>（</w:t>
            </w:r>
            <w:r>
              <w:rPr>
                <w:rFonts w:hint="default" w:ascii="宋体" w:hAnsi="宋体"/>
                <w:b w:val="0"/>
                <w:bCs/>
                <w:color w:val="auto"/>
                <w:spacing w:val="1"/>
                <w:kern w:val="0"/>
                <w:szCs w:val="21"/>
                <w:highlight w:val="none"/>
              </w:rPr>
              <w:t>2</w:t>
            </w:r>
            <w:r>
              <w:rPr>
                <w:rFonts w:hint="eastAsia" w:ascii="宋体" w:hAnsi="宋体" w:cs="MingLiU"/>
                <w:b w:val="0"/>
                <w:bCs/>
                <w:color w:val="auto"/>
                <w:kern w:val="0"/>
                <w:szCs w:val="21"/>
                <w:highlight w:val="none"/>
              </w:rPr>
              <w:t>）串通</w:t>
            </w:r>
            <w:r>
              <w:rPr>
                <w:rFonts w:hint="eastAsia" w:ascii="宋体" w:hAnsi="宋体" w:cs="MingLiU"/>
                <w:b w:val="0"/>
                <w:bCs/>
                <w:color w:val="auto"/>
                <w:spacing w:val="-1"/>
                <w:kern w:val="0"/>
                <w:szCs w:val="21"/>
                <w:highlight w:val="none"/>
              </w:rPr>
              <w:t>投</w:t>
            </w:r>
            <w:r>
              <w:rPr>
                <w:rFonts w:hint="eastAsia" w:ascii="宋体" w:hAnsi="宋体" w:cs="MingLiU"/>
                <w:b w:val="0"/>
                <w:bCs/>
                <w:color w:val="auto"/>
                <w:kern w:val="0"/>
                <w:szCs w:val="21"/>
                <w:highlight w:val="none"/>
              </w:rPr>
              <w:t>标或弄虚作假或有其他违法行为的；</w:t>
            </w:r>
          </w:p>
          <w:p w14:paraId="11B30427">
            <w:pPr>
              <w:keepNext w:val="0"/>
              <w:keepLines w:val="0"/>
              <w:suppressLineNumbers w:val="0"/>
              <w:spacing w:before="0" w:beforeAutospacing="0" w:after="0" w:afterAutospacing="0" w:line="360" w:lineRule="auto"/>
              <w:ind w:left="0" w:right="0"/>
              <w:rPr>
                <w:rFonts w:hint="eastAsia" w:ascii="宋体" w:hAnsi="宋体" w:cs="MingLiU"/>
                <w:b w:val="0"/>
                <w:bCs/>
                <w:color w:val="auto"/>
                <w:kern w:val="0"/>
                <w:szCs w:val="21"/>
                <w:highlight w:val="none"/>
              </w:rPr>
            </w:pPr>
            <w:r>
              <w:rPr>
                <w:rFonts w:hint="eastAsia" w:ascii="宋体" w:hAnsi="宋体" w:cs="MingLiU"/>
                <w:b w:val="0"/>
                <w:bCs/>
                <w:color w:val="auto"/>
                <w:kern w:val="0"/>
                <w:szCs w:val="21"/>
                <w:highlight w:val="none"/>
              </w:rPr>
              <w:t>（</w:t>
            </w:r>
            <w:r>
              <w:rPr>
                <w:rFonts w:hint="default" w:ascii="宋体" w:hAnsi="宋体"/>
                <w:b w:val="0"/>
                <w:bCs/>
                <w:color w:val="auto"/>
                <w:spacing w:val="1"/>
                <w:kern w:val="0"/>
                <w:szCs w:val="21"/>
                <w:highlight w:val="none"/>
              </w:rPr>
              <w:t>3</w:t>
            </w:r>
            <w:r>
              <w:rPr>
                <w:rFonts w:hint="eastAsia" w:ascii="宋体" w:hAnsi="宋体" w:cs="MingLiU"/>
                <w:b w:val="0"/>
                <w:bCs/>
                <w:color w:val="auto"/>
                <w:kern w:val="0"/>
                <w:szCs w:val="21"/>
                <w:highlight w:val="none"/>
              </w:rPr>
              <w:t>）不按</w:t>
            </w:r>
            <w:r>
              <w:rPr>
                <w:rFonts w:hint="eastAsia" w:ascii="宋体" w:hAnsi="宋体" w:cs="MingLiU"/>
                <w:b w:val="0"/>
                <w:bCs/>
                <w:color w:val="auto"/>
                <w:spacing w:val="-1"/>
                <w:kern w:val="0"/>
                <w:szCs w:val="21"/>
                <w:highlight w:val="none"/>
              </w:rPr>
              <w:t>评</w:t>
            </w:r>
            <w:r>
              <w:rPr>
                <w:rFonts w:hint="eastAsia" w:ascii="宋体" w:hAnsi="宋体" w:cs="MingLiU"/>
                <w:b w:val="0"/>
                <w:bCs/>
                <w:color w:val="auto"/>
                <w:kern w:val="0"/>
                <w:szCs w:val="21"/>
                <w:highlight w:val="none"/>
              </w:rPr>
              <w:t>标委员会要求澄清、说明或补正的。</w:t>
            </w:r>
          </w:p>
          <w:p w14:paraId="64814928">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r>
              <w:rPr>
                <w:rFonts w:hint="eastAsia" w:ascii="宋体" w:hAnsi="宋体" w:cs="MingLiU"/>
                <w:b w:val="0"/>
                <w:bCs/>
                <w:color w:val="auto"/>
                <w:kern w:val="0"/>
                <w:szCs w:val="21"/>
                <w:highlight w:val="none"/>
              </w:rPr>
              <w:t xml:space="preserve"> </w:t>
            </w:r>
          </w:p>
        </w:tc>
      </w:tr>
      <w:tr w14:paraId="38FE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731" w:type="dxa"/>
            <w:vMerge w:val="continue"/>
            <w:noWrap w:val="0"/>
            <w:vAlign w:val="top"/>
          </w:tcPr>
          <w:p w14:paraId="55D250BE">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p>
        </w:tc>
        <w:tc>
          <w:tcPr>
            <w:tcW w:w="1413" w:type="dxa"/>
            <w:vMerge w:val="continue"/>
            <w:noWrap w:val="0"/>
            <w:vAlign w:val="top"/>
          </w:tcPr>
          <w:p w14:paraId="61926DF3">
            <w:pPr>
              <w:keepNext w:val="0"/>
              <w:keepLines w:val="0"/>
              <w:suppressLineNumbers w:val="0"/>
              <w:spacing w:before="0" w:beforeAutospacing="0" w:after="0" w:afterAutospacing="0" w:line="360" w:lineRule="auto"/>
              <w:ind w:left="0" w:right="0"/>
              <w:rPr>
                <w:rFonts w:hint="default" w:ascii="宋体" w:hAnsi="宋体"/>
                <w:b w:val="0"/>
                <w:bCs/>
                <w:color w:val="auto"/>
                <w:szCs w:val="21"/>
                <w:highlight w:val="none"/>
              </w:rPr>
            </w:pPr>
          </w:p>
        </w:tc>
        <w:tc>
          <w:tcPr>
            <w:tcW w:w="6099" w:type="dxa"/>
            <w:noWrap w:val="0"/>
            <w:vAlign w:val="top"/>
          </w:tcPr>
          <w:p w14:paraId="2CEAC8B0">
            <w:pPr>
              <w:keepNext w:val="0"/>
              <w:keepLines w:val="0"/>
              <w:suppressLineNumbers w:val="0"/>
              <w:spacing w:before="0" w:beforeAutospacing="0" w:after="0" w:afterAutospacing="0" w:line="360" w:lineRule="auto"/>
              <w:ind w:left="0" w:right="0" w:firstLine="420" w:firstLineChars="200"/>
              <w:rPr>
                <w:rFonts w:hint="default" w:ascii="宋体" w:hAnsi="宋体"/>
                <w:b w:val="0"/>
                <w:bCs/>
                <w:color w:val="auto"/>
                <w:szCs w:val="21"/>
                <w:highlight w:val="none"/>
              </w:rPr>
            </w:pPr>
            <w:r>
              <w:rPr>
                <w:rFonts w:hint="eastAsia" w:ascii="宋体" w:hAnsi="宋体" w:cs="MingLiU"/>
                <w:b w:val="0"/>
                <w:bCs/>
                <w:color w:val="auto"/>
                <w:kern w:val="0"/>
                <w:szCs w:val="21"/>
                <w:highlight w:val="none"/>
              </w:rPr>
              <w:t>投标报价有算术</w:t>
            </w:r>
            <w:r>
              <w:rPr>
                <w:rFonts w:hint="eastAsia" w:ascii="宋体" w:hAnsi="宋体" w:cs="MingLiU"/>
                <w:b w:val="0"/>
                <w:bCs/>
                <w:color w:val="auto"/>
                <w:spacing w:val="1"/>
                <w:kern w:val="0"/>
                <w:szCs w:val="21"/>
                <w:highlight w:val="none"/>
              </w:rPr>
              <w:t>错</w:t>
            </w:r>
            <w:r>
              <w:rPr>
                <w:rFonts w:hint="eastAsia" w:ascii="宋体" w:hAnsi="宋体" w:cs="MingLiU"/>
                <w:b w:val="0"/>
                <w:bCs/>
                <w:color w:val="auto"/>
                <w:kern w:val="0"/>
                <w:szCs w:val="21"/>
                <w:highlight w:val="none"/>
              </w:rPr>
              <w:t>误的，评</w:t>
            </w:r>
            <w:r>
              <w:rPr>
                <w:rFonts w:hint="eastAsia" w:ascii="宋体" w:hAnsi="宋体" w:cs="MingLiU"/>
                <w:b w:val="0"/>
                <w:bCs/>
                <w:color w:val="auto"/>
                <w:spacing w:val="1"/>
                <w:kern w:val="0"/>
                <w:szCs w:val="21"/>
                <w:highlight w:val="none"/>
              </w:rPr>
              <w:t>标</w:t>
            </w:r>
            <w:r>
              <w:rPr>
                <w:rFonts w:hint="eastAsia" w:ascii="宋体" w:hAnsi="宋体" w:cs="MingLiU"/>
                <w:b w:val="0"/>
                <w:bCs/>
                <w:color w:val="auto"/>
                <w:kern w:val="0"/>
                <w:szCs w:val="21"/>
                <w:highlight w:val="none"/>
              </w:rPr>
              <w:t>委员会按招标文件规定的原则对</w:t>
            </w:r>
            <w:r>
              <w:rPr>
                <w:rFonts w:hint="eastAsia" w:ascii="宋体" w:hAnsi="宋体" w:cs="MingLiU"/>
                <w:b w:val="0"/>
                <w:bCs/>
                <w:color w:val="auto"/>
                <w:spacing w:val="1"/>
                <w:kern w:val="0"/>
                <w:szCs w:val="21"/>
                <w:highlight w:val="none"/>
              </w:rPr>
              <w:t>投</w:t>
            </w:r>
            <w:r>
              <w:rPr>
                <w:rFonts w:hint="eastAsia" w:ascii="宋体" w:hAnsi="宋体" w:cs="MingLiU"/>
                <w:b w:val="0"/>
                <w:bCs/>
                <w:color w:val="auto"/>
                <w:kern w:val="0"/>
                <w:szCs w:val="21"/>
                <w:highlight w:val="none"/>
              </w:rPr>
              <w:t>标报价进</w:t>
            </w:r>
            <w:r>
              <w:rPr>
                <w:rFonts w:hint="eastAsia" w:ascii="宋体" w:hAnsi="宋体" w:cs="MingLiU"/>
                <w:b w:val="0"/>
                <w:bCs/>
                <w:color w:val="auto"/>
                <w:spacing w:val="1"/>
                <w:kern w:val="0"/>
                <w:szCs w:val="21"/>
                <w:highlight w:val="none"/>
              </w:rPr>
              <w:t>行</w:t>
            </w:r>
            <w:r>
              <w:rPr>
                <w:rFonts w:hint="eastAsia" w:ascii="宋体" w:hAnsi="宋体" w:cs="MingLiU"/>
                <w:b w:val="0"/>
                <w:bCs/>
                <w:color w:val="auto"/>
                <w:kern w:val="0"/>
                <w:szCs w:val="21"/>
                <w:highlight w:val="none"/>
              </w:rPr>
              <w:t>修正，修</w:t>
            </w:r>
            <w:r>
              <w:rPr>
                <w:rFonts w:hint="eastAsia" w:ascii="宋体" w:hAnsi="宋体" w:cs="MingLiU"/>
                <w:b w:val="0"/>
                <w:bCs/>
                <w:color w:val="auto"/>
                <w:spacing w:val="1"/>
                <w:kern w:val="0"/>
                <w:szCs w:val="21"/>
                <w:highlight w:val="none"/>
              </w:rPr>
              <w:t>正的</w:t>
            </w:r>
            <w:r>
              <w:rPr>
                <w:rFonts w:hint="eastAsia" w:ascii="宋体" w:hAnsi="宋体" w:cs="MingLiU"/>
                <w:b w:val="0"/>
                <w:bCs/>
                <w:color w:val="auto"/>
                <w:kern w:val="0"/>
                <w:szCs w:val="21"/>
                <w:highlight w:val="none"/>
              </w:rPr>
              <w:t>价格经投标人书面确认后具有约束力。投标人不接受修正价格的，其投标作</w:t>
            </w:r>
            <w:r>
              <w:rPr>
                <w:rFonts w:hint="eastAsia" w:ascii="宋体" w:hAnsi="宋体" w:cs="MingLiU"/>
                <w:b w:val="0"/>
                <w:bCs/>
                <w:snapToGrid w:val="0"/>
                <w:color w:val="auto"/>
                <w:kern w:val="0"/>
                <w:szCs w:val="21"/>
                <w:highlight w:val="none"/>
              </w:rPr>
              <w:t>否决投标处理</w:t>
            </w:r>
            <w:r>
              <w:rPr>
                <w:rFonts w:hint="eastAsia" w:ascii="宋体" w:hAnsi="宋体" w:cs="MingLiU"/>
                <w:b w:val="0"/>
                <w:bCs/>
                <w:color w:val="auto"/>
                <w:kern w:val="0"/>
                <w:szCs w:val="21"/>
                <w:highlight w:val="none"/>
              </w:rPr>
              <w:t xml:space="preserve">。 </w:t>
            </w:r>
          </w:p>
        </w:tc>
      </w:tr>
      <w:tr w14:paraId="1269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noWrap w:val="0"/>
            <w:vAlign w:val="top"/>
          </w:tcPr>
          <w:p w14:paraId="4563B354">
            <w:pPr>
              <w:keepNext w:val="0"/>
              <w:keepLines w:val="0"/>
              <w:suppressLineNumbers w:val="0"/>
              <w:spacing w:before="0" w:beforeAutospacing="0" w:after="0" w:afterAutospacing="0"/>
              <w:ind w:left="0" w:right="0"/>
              <w:rPr>
                <w:rFonts w:hint="default" w:ascii="宋体" w:hAnsi="宋体"/>
                <w:b w:val="0"/>
                <w:bCs/>
                <w:color w:val="auto"/>
                <w:szCs w:val="21"/>
                <w:highlight w:val="none"/>
              </w:rPr>
            </w:pPr>
          </w:p>
        </w:tc>
        <w:tc>
          <w:tcPr>
            <w:tcW w:w="1413" w:type="dxa"/>
            <w:vMerge w:val="continue"/>
            <w:noWrap w:val="0"/>
            <w:vAlign w:val="top"/>
          </w:tcPr>
          <w:p w14:paraId="1299FA99">
            <w:pPr>
              <w:keepNext w:val="0"/>
              <w:keepLines w:val="0"/>
              <w:suppressLineNumbers w:val="0"/>
              <w:spacing w:before="0" w:beforeAutospacing="0" w:after="0" w:afterAutospacing="0"/>
              <w:ind w:left="0" w:right="0"/>
              <w:rPr>
                <w:rFonts w:hint="default" w:ascii="宋体" w:hAnsi="宋体"/>
                <w:b w:val="0"/>
                <w:bCs/>
                <w:color w:val="auto"/>
                <w:szCs w:val="21"/>
                <w:highlight w:val="none"/>
              </w:rPr>
            </w:pPr>
          </w:p>
        </w:tc>
        <w:tc>
          <w:tcPr>
            <w:tcW w:w="6099" w:type="dxa"/>
            <w:noWrap w:val="0"/>
            <w:vAlign w:val="top"/>
          </w:tcPr>
          <w:p w14:paraId="508AF44E">
            <w:pPr>
              <w:keepNext w:val="0"/>
              <w:keepLines w:val="0"/>
              <w:suppressLineNumbers w:val="0"/>
              <w:spacing w:before="0" w:beforeAutospacing="0" w:after="0" w:afterAutospacing="0" w:line="360" w:lineRule="auto"/>
              <w:ind w:left="0" w:right="0" w:firstLine="420" w:firstLineChars="200"/>
              <w:rPr>
                <w:rFonts w:hint="default" w:ascii="宋体" w:hAnsi="宋体"/>
                <w:b w:val="0"/>
                <w:bCs/>
                <w:color w:val="auto"/>
                <w:szCs w:val="21"/>
                <w:highlight w:val="none"/>
              </w:rPr>
            </w:pPr>
            <w:r>
              <w:rPr>
                <w:rFonts w:hint="eastAsia" w:ascii="宋体" w:hAnsi="宋体" w:cs="MingLiU"/>
                <w:b w:val="0"/>
                <w:bCs/>
                <w:color w:val="auto"/>
                <w:kern w:val="0"/>
                <w:szCs w:val="21"/>
                <w:highlight w:val="none"/>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w:t>
            </w:r>
            <w:r>
              <w:rPr>
                <w:rFonts w:hint="eastAsia" w:ascii="宋体" w:hAnsi="宋体" w:cs="MingLiU"/>
                <w:b w:val="0"/>
                <w:bCs/>
                <w:snapToGrid w:val="0"/>
                <w:color w:val="auto"/>
                <w:kern w:val="0"/>
                <w:szCs w:val="21"/>
                <w:highlight w:val="none"/>
              </w:rPr>
              <w:t>否决投标处理</w:t>
            </w:r>
            <w:r>
              <w:rPr>
                <w:rFonts w:hint="eastAsia" w:ascii="宋体" w:hAnsi="宋体" w:cs="MingLiU"/>
                <w:b w:val="0"/>
                <w:bCs/>
                <w:color w:val="auto"/>
                <w:kern w:val="0"/>
                <w:szCs w:val="21"/>
                <w:highlight w:val="none"/>
              </w:rPr>
              <w:t>。</w:t>
            </w:r>
          </w:p>
        </w:tc>
      </w:tr>
      <w:tr w14:paraId="76C9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center"/>
          </w:tcPr>
          <w:p w14:paraId="62802544">
            <w:pPr>
              <w:pStyle w:val="2"/>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b w:val="0"/>
                <w:bCs/>
                <w:color w:val="auto"/>
                <w:sz w:val="21"/>
                <w:szCs w:val="21"/>
                <w:highlight w:val="none"/>
              </w:rPr>
            </w:pPr>
            <w:r>
              <w:rPr>
                <w:rFonts w:hint="eastAsia" w:ascii="宋体" w:hAnsi="宋体" w:cs="Times New Roman"/>
                <w:color w:val="auto"/>
                <w:sz w:val="21"/>
                <w:szCs w:val="21"/>
                <w:highlight w:val="none"/>
              </w:rPr>
              <w:t>其他</w:t>
            </w:r>
          </w:p>
        </w:tc>
        <w:tc>
          <w:tcPr>
            <w:tcW w:w="1413" w:type="dxa"/>
            <w:noWrap w:val="0"/>
            <w:vAlign w:val="center"/>
          </w:tcPr>
          <w:p w14:paraId="182EC683">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b w:val="0"/>
                <w:bCs/>
                <w:color w:val="auto"/>
                <w:sz w:val="21"/>
                <w:szCs w:val="21"/>
                <w:highlight w:val="none"/>
              </w:rPr>
            </w:pPr>
          </w:p>
        </w:tc>
        <w:tc>
          <w:tcPr>
            <w:tcW w:w="6099" w:type="dxa"/>
            <w:noWrap w:val="0"/>
            <w:vAlign w:val="center"/>
          </w:tcPr>
          <w:p w14:paraId="5DD56357">
            <w:pPr>
              <w:keepNext w:val="0"/>
              <w:keepLines w:val="0"/>
              <w:suppressLineNumbers w:val="0"/>
              <w:adjustRightInd w:val="0"/>
              <w:snapToGrid w:val="0"/>
              <w:spacing w:before="0" w:beforeAutospacing="0" w:after="0" w:afterAutospacing="0" w:line="360" w:lineRule="auto"/>
              <w:ind w:left="0" w:leftChars="0" w:right="0" w:rightChars="0" w:firstLine="420" w:firstLineChars="0"/>
              <w:rPr>
                <w:rFonts w:hint="eastAsia" w:ascii="宋体" w:hAnsi="宋体" w:cs="MingLiU"/>
                <w:b w:val="0"/>
                <w:bCs/>
                <w:color w:val="auto"/>
                <w:kern w:val="0"/>
                <w:sz w:val="21"/>
                <w:szCs w:val="21"/>
                <w:highlight w:val="none"/>
              </w:rPr>
            </w:pPr>
            <w:r>
              <w:rPr>
                <w:rFonts w:hint="default" w:ascii="宋体" w:hAnsi="宋体" w:cs="宋体"/>
                <w:color w:val="auto"/>
                <w:sz w:val="21"/>
                <w:szCs w:val="21"/>
                <w:highlight w:val="none"/>
              </w:rPr>
              <w:t>无</w:t>
            </w:r>
          </w:p>
        </w:tc>
      </w:tr>
    </w:tbl>
    <w:p w14:paraId="1915D5E0">
      <w:pPr>
        <w:pStyle w:val="4"/>
        <w:spacing w:line="276" w:lineRule="auto"/>
        <w:rPr>
          <w:rFonts w:hint="eastAsia" w:ascii="宋体" w:hAnsi="宋体" w:eastAsia="宋体"/>
          <w:b w:val="0"/>
          <w:color w:val="auto"/>
          <w:highlight w:val="none"/>
        </w:rPr>
      </w:pPr>
    </w:p>
    <w:p w14:paraId="24A4A61C">
      <w:pPr>
        <w:adjustRightInd w:val="0"/>
        <w:snapToGrid w:val="0"/>
        <w:spacing w:line="360" w:lineRule="auto"/>
        <w:rPr>
          <w:rFonts w:ascii="宋体" w:hAnsi="宋体"/>
          <w:color w:val="auto"/>
          <w:highlight w:val="none"/>
        </w:rPr>
      </w:pPr>
    </w:p>
    <w:p w14:paraId="0415E29A">
      <w:pPr>
        <w:pStyle w:val="3"/>
        <w:adjustRightInd w:val="0"/>
        <w:snapToGrid w:val="0"/>
        <w:spacing w:before="0" w:after="0" w:line="360" w:lineRule="auto"/>
        <w:jc w:val="center"/>
        <w:rPr>
          <w:rFonts w:ascii="宋体" w:hAnsi="宋体"/>
          <w:color w:val="auto"/>
          <w:kern w:val="0"/>
          <w:highlight w:val="none"/>
        </w:rPr>
      </w:pPr>
      <w:bookmarkStart w:id="583" w:name="_Toc430530509"/>
      <w:bookmarkStart w:id="584" w:name="_Toc509218785"/>
      <w:r>
        <w:rPr>
          <w:rFonts w:ascii="宋体" w:hAnsi="宋体"/>
          <w:color w:val="auto"/>
          <w:kern w:val="0"/>
          <w:highlight w:val="none"/>
        </w:rPr>
        <w:br w:type="page"/>
      </w:r>
      <w:bookmarkStart w:id="585" w:name="_Toc177985727"/>
      <w:r>
        <w:rPr>
          <w:rFonts w:hint="eastAsia" w:ascii="宋体" w:hAnsi="宋体"/>
          <w:color w:val="auto"/>
          <w:kern w:val="0"/>
          <w:highlight w:val="none"/>
        </w:rPr>
        <w:t>第四章  合同条款及格式</w:t>
      </w:r>
      <w:bookmarkEnd w:id="583"/>
      <w:bookmarkEnd w:id="584"/>
      <w:bookmarkEnd w:id="585"/>
    </w:p>
    <w:p w14:paraId="7AB3164A">
      <w:pPr>
        <w:rPr>
          <w:rFonts w:hint="eastAsia" w:ascii="宋体" w:hAnsi="宋体"/>
          <w:color w:val="auto"/>
          <w:highlight w:val="none"/>
        </w:rPr>
      </w:pPr>
      <w:bookmarkStart w:id="586" w:name="_Toc287607861"/>
      <w:bookmarkStart w:id="587" w:name="_Toc534185825"/>
      <w:bookmarkStart w:id="588" w:name="_Toc509218846"/>
      <w:bookmarkStart w:id="589" w:name="_Toc287620803"/>
      <w:bookmarkStart w:id="590" w:name="_Toc430530519"/>
      <w:bookmarkStart w:id="591" w:name="_Toc177985728"/>
      <w:bookmarkStart w:id="592" w:name="_Toc296890982"/>
      <w:bookmarkStart w:id="593" w:name="_Toc351203480"/>
      <w:bookmarkStart w:id="594" w:name="_Toc296503025"/>
      <w:r>
        <w:rPr>
          <w:rFonts w:hint="eastAsia" w:ascii="宋体" w:hAnsi="宋体"/>
          <w:color w:val="auto"/>
          <w:highlight w:val="none"/>
        </w:rPr>
        <w:br w:type="page"/>
      </w:r>
    </w:p>
    <w:p w14:paraId="2B54C7D5">
      <w:pPr>
        <w:pStyle w:val="3"/>
        <w:adjustRightInd w:val="0"/>
        <w:snapToGrid w:val="0"/>
        <w:spacing w:before="0" w:after="0" w:line="360" w:lineRule="auto"/>
        <w:jc w:val="center"/>
        <w:rPr>
          <w:rFonts w:ascii="宋体" w:hAnsi="宋体"/>
          <w:color w:val="auto"/>
          <w:highlight w:val="none"/>
        </w:rPr>
      </w:pPr>
      <w:r>
        <w:rPr>
          <w:rFonts w:hint="eastAsia" w:ascii="宋体" w:hAnsi="宋体"/>
          <w:color w:val="auto"/>
          <w:highlight w:val="none"/>
        </w:rPr>
        <w:t xml:space="preserve">第五章  </w:t>
      </w:r>
      <w:bookmarkEnd w:id="586"/>
      <w:bookmarkEnd w:id="587"/>
      <w:bookmarkEnd w:id="588"/>
      <w:bookmarkEnd w:id="589"/>
      <w:bookmarkEnd w:id="590"/>
      <w:bookmarkEnd w:id="591"/>
      <w:r>
        <w:rPr>
          <w:rFonts w:hint="eastAsia" w:ascii="宋体" w:hAnsi="宋体"/>
          <w:color w:val="auto"/>
          <w:highlight w:val="none"/>
          <w:lang w:eastAsia="zh-CN"/>
        </w:rPr>
        <w:t>采购清单</w:t>
      </w:r>
    </w:p>
    <w:tbl>
      <w:tblPr>
        <w:tblStyle w:val="46"/>
        <w:tblW w:w="85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25"/>
        <w:gridCol w:w="3224"/>
        <w:gridCol w:w="2269"/>
        <w:gridCol w:w="1870"/>
      </w:tblGrid>
      <w:tr w14:paraId="5919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98C7">
            <w:pPr>
              <w:keepNext w:val="0"/>
              <w:keepLines w:val="0"/>
              <w:suppressLineNumbers w:val="0"/>
              <w:spacing w:before="0" w:beforeAutospacing="0" w:after="0" w:afterAutospacing="0"/>
              <w:ind w:left="0" w:right="0"/>
              <w:jc w:val="center"/>
              <w:rPr>
                <w:rFonts w:hint="eastAsia" w:ascii="宋体" w:hAnsi="宋体" w:eastAsia="宋体" w:cs="宋体"/>
                <w:b/>
                <w:bCs/>
                <w:i w:val="0"/>
                <w:color w:val="000000"/>
                <w:sz w:val="24"/>
                <w:szCs w:val="24"/>
                <w:highlight w:val="none"/>
                <w:u w:val="none"/>
              </w:rPr>
            </w:pPr>
            <w:bookmarkStart w:id="595" w:name="_Toc177985729"/>
            <w:bookmarkStart w:id="596" w:name="_Toc19368"/>
            <w:r>
              <w:rPr>
                <w:rFonts w:hint="eastAsia" w:ascii="宋体" w:hAnsi="宋体"/>
                <w:b/>
                <w:bCs/>
                <w:color w:val="auto"/>
                <w:highlight w:val="none"/>
              </w:rPr>
              <w:br w:type="page"/>
            </w:r>
            <w:r>
              <w:rPr>
                <w:rFonts w:hint="eastAsia" w:ascii="宋体" w:hAnsi="宋体" w:eastAsia="宋体" w:cs="宋体"/>
                <w:b/>
                <w:bCs/>
                <w:i w:val="0"/>
                <w:color w:val="000000"/>
                <w:kern w:val="0"/>
                <w:sz w:val="24"/>
                <w:szCs w:val="24"/>
                <w:highlight w:val="none"/>
                <w:u w:val="none"/>
                <w:lang w:val="en-US" w:eastAsia="zh-CN" w:bidi="ar"/>
              </w:rPr>
              <w:t>序号</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F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规格型号</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8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数量（条）</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B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4"/>
                <w:szCs w:val="24"/>
                <w:highlight w:val="none"/>
                <w:u w:val="none"/>
                <w:lang w:val="en-US" w:eastAsia="zh-CN" w:bidi="ar"/>
              </w:rPr>
            </w:pPr>
          </w:p>
        </w:tc>
      </w:tr>
      <w:tr w14:paraId="0870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B41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3B58">
            <w:pPr>
              <w:keepNext w:val="0"/>
              <w:keepLines w:val="0"/>
              <w:widowControl/>
              <w:suppressLineNumbers w:val="0"/>
              <w:spacing w:before="0" w:beforeAutospacing="0" w:after="0" w:afterAutospacing="0"/>
              <w:ind w:left="0" w:right="0"/>
              <w:jc w:val="center"/>
              <w:textAlignment w:val="bottom"/>
              <w:rPr>
                <w:rFonts w:hint="eastAsia"/>
                <w:sz w:val="21"/>
                <w:szCs w:val="21"/>
                <w:highlight w:val="none"/>
                <w:lang w:val="en-US" w:eastAsia="zh-CN"/>
              </w:rPr>
            </w:pPr>
            <w:r>
              <w:rPr>
                <w:rFonts w:hint="eastAsia"/>
                <w:sz w:val="21"/>
                <w:szCs w:val="21"/>
                <w:highlight w:val="none"/>
                <w:lang w:val="en-US" w:eastAsia="zh-CN"/>
              </w:rPr>
              <w:t>215/75R-17.5</w:t>
            </w:r>
          </w:p>
          <w:p w14:paraId="296D23D6">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普通型</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36B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3D4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4E12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776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1C47">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245/70R-19.5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12C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FCE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0A55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D31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189B">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255/70R-22.5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6B1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FB1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70F3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2C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99F5">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265/70R-19.5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3AE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01C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1BBD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0EF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713E">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275/70R-22.5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129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280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971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6011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DE4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FC0F">
            <w:pPr>
              <w:keepNext w:val="0"/>
              <w:keepLines w:val="0"/>
              <w:widowControl/>
              <w:suppressLineNumbers w:val="0"/>
              <w:spacing w:before="0" w:beforeAutospacing="0" w:after="0" w:afterAutospacing="0"/>
              <w:ind w:left="0" w:right="0"/>
              <w:jc w:val="center"/>
              <w:textAlignment w:val="bottom"/>
              <w:rPr>
                <w:rFonts w:hint="default"/>
                <w:sz w:val="21"/>
                <w:szCs w:val="21"/>
                <w:highlight w:val="none"/>
                <w:lang w:val="en-US" w:eastAsia="zh-CN"/>
              </w:rPr>
            </w:pPr>
            <w:r>
              <w:rPr>
                <w:rFonts w:hint="eastAsia"/>
                <w:sz w:val="21"/>
                <w:szCs w:val="21"/>
                <w:highlight w:val="none"/>
                <w:lang w:val="en-US" w:eastAsia="zh-CN"/>
              </w:rPr>
              <w:t>295/80R-22.5-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11C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FFA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p>
        </w:tc>
      </w:tr>
      <w:tr w14:paraId="50D4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165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E204">
            <w:pPr>
              <w:keepNext w:val="0"/>
              <w:keepLines w:val="0"/>
              <w:widowControl/>
              <w:suppressLineNumbers w:val="0"/>
              <w:spacing w:before="0" w:beforeAutospacing="0" w:after="0" w:afterAutospacing="0"/>
              <w:ind w:left="0" w:right="0"/>
              <w:jc w:val="center"/>
              <w:textAlignment w:val="bottom"/>
              <w:rPr>
                <w:rFonts w:hint="eastAsia"/>
                <w:sz w:val="21"/>
                <w:szCs w:val="21"/>
                <w:highlight w:val="none"/>
                <w:lang w:val="en-US" w:eastAsia="zh-CN"/>
              </w:rPr>
            </w:pPr>
            <w:r>
              <w:rPr>
                <w:rFonts w:hint="eastAsia"/>
                <w:sz w:val="21"/>
                <w:szCs w:val="21"/>
                <w:highlight w:val="none"/>
                <w:lang w:val="en-US" w:eastAsia="zh-CN"/>
              </w:rPr>
              <w:t>9R-22.5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65CF">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C5C">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4"/>
                <w:szCs w:val="24"/>
                <w:highlight w:val="none"/>
                <w:u w:val="none"/>
                <w:lang w:val="en-US" w:eastAsia="zh-CN" w:bidi="ar"/>
              </w:rPr>
            </w:pPr>
          </w:p>
        </w:tc>
      </w:tr>
      <w:tr w14:paraId="5ECF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1"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803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DD67">
            <w:pPr>
              <w:keepNext w:val="0"/>
              <w:keepLines w:val="0"/>
              <w:widowControl/>
              <w:suppressLineNumbers w:val="0"/>
              <w:spacing w:before="0" w:beforeAutospacing="0" w:after="0" w:afterAutospacing="0"/>
              <w:ind w:left="0" w:right="0"/>
              <w:jc w:val="center"/>
              <w:textAlignment w:val="bottom"/>
              <w:rPr>
                <w:rFonts w:hint="eastAsia"/>
                <w:sz w:val="21"/>
                <w:szCs w:val="21"/>
                <w:highlight w:val="none"/>
                <w:lang w:val="en-US" w:eastAsia="zh-CN"/>
              </w:rPr>
            </w:pPr>
            <w:r>
              <w:rPr>
                <w:rFonts w:hint="eastAsia"/>
                <w:sz w:val="21"/>
                <w:szCs w:val="21"/>
                <w:highlight w:val="none"/>
                <w:lang w:val="en-US" w:eastAsia="zh-CN"/>
              </w:rPr>
              <w:t>10R-22.5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A062">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1E68">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4"/>
                <w:szCs w:val="24"/>
                <w:highlight w:val="none"/>
                <w:u w:val="none"/>
                <w:lang w:val="en-US" w:eastAsia="zh-CN" w:bidi="ar"/>
              </w:rPr>
            </w:pPr>
          </w:p>
        </w:tc>
      </w:tr>
      <w:tr w14:paraId="016B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8"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144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414A">
            <w:pPr>
              <w:keepNext w:val="0"/>
              <w:keepLines w:val="0"/>
              <w:widowControl/>
              <w:suppressLineNumbers w:val="0"/>
              <w:spacing w:before="0" w:beforeAutospacing="0" w:after="0" w:afterAutospacing="0"/>
              <w:ind w:left="0" w:right="0"/>
              <w:jc w:val="center"/>
              <w:textAlignment w:val="bottom"/>
              <w:rPr>
                <w:rFonts w:hint="eastAsia"/>
                <w:sz w:val="21"/>
                <w:szCs w:val="21"/>
                <w:highlight w:val="none"/>
                <w:lang w:val="en-US" w:eastAsia="zh-CN"/>
              </w:rPr>
            </w:pPr>
            <w:r>
              <w:rPr>
                <w:rFonts w:hint="eastAsia"/>
                <w:sz w:val="21"/>
                <w:szCs w:val="21"/>
                <w:highlight w:val="none"/>
                <w:lang w:val="en-US" w:eastAsia="zh-CN"/>
              </w:rPr>
              <w:t>11R-22.5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547C">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FC2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4"/>
                <w:szCs w:val="24"/>
                <w:highlight w:val="none"/>
                <w:u w:val="none"/>
                <w:lang w:val="en-US" w:eastAsia="zh-CN" w:bidi="ar"/>
              </w:rPr>
            </w:pPr>
          </w:p>
        </w:tc>
      </w:tr>
      <w:tr w14:paraId="5CCE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66E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9D45">
            <w:pPr>
              <w:keepNext w:val="0"/>
              <w:keepLines w:val="0"/>
              <w:widowControl/>
              <w:suppressLineNumbers w:val="0"/>
              <w:spacing w:before="0" w:beforeAutospacing="0" w:after="0" w:afterAutospacing="0"/>
              <w:ind w:left="0" w:right="0"/>
              <w:jc w:val="center"/>
              <w:textAlignment w:val="bottom"/>
              <w:rPr>
                <w:rFonts w:hint="eastAsia"/>
                <w:sz w:val="21"/>
                <w:szCs w:val="21"/>
                <w:highlight w:val="none"/>
                <w:lang w:val="en-US" w:eastAsia="zh-CN"/>
              </w:rPr>
            </w:pPr>
            <w:r>
              <w:rPr>
                <w:rFonts w:hint="eastAsia"/>
                <w:sz w:val="21"/>
                <w:szCs w:val="21"/>
                <w:highlight w:val="none"/>
                <w:lang w:val="en-US" w:eastAsia="zh-CN"/>
              </w:rPr>
              <w:t>215/75R-17.5</w:t>
            </w:r>
          </w:p>
          <w:p w14:paraId="05202A48">
            <w:pPr>
              <w:pStyle w:val="2"/>
              <w:keepNext w:val="0"/>
              <w:keepLines w:val="0"/>
              <w:suppressLineNumbers w:val="0"/>
              <w:spacing w:before="0" w:beforeAutospacing="0" w:afterAutospacing="0"/>
              <w:ind w:left="0" w:right="0"/>
              <w:jc w:val="center"/>
              <w:rPr>
                <w:rFonts w:hint="default"/>
                <w:sz w:val="21"/>
                <w:szCs w:val="21"/>
                <w:highlight w:val="none"/>
                <w:lang w:val="en-US" w:eastAsia="zh-CN"/>
              </w:rPr>
            </w:pPr>
            <w:r>
              <w:rPr>
                <w:rFonts w:hint="eastAsia"/>
                <w:sz w:val="21"/>
                <w:szCs w:val="21"/>
                <w:highlight w:val="none"/>
                <w:lang w:val="en-US" w:eastAsia="zh-CN"/>
              </w:rPr>
              <w:t>加强型</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BC8D">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600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AE5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4"/>
                <w:szCs w:val="24"/>
                <w:highlight w:val="none"/>
                <w:u w:val="none"/>
                <w:lang w:val="en-US" w:eastAsia="zh-CN" w:bidi="ar"/>
              </w:rPr>
            </w:pPr>
          </w:p>
        </w:tc>
      </w:tr>
      <w:tr w14:paraId="766C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C77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b/>
                <w:bCs/>
                <w:i w:val="0"/>
                <w:color w:val="000000"/>
                <w:kern w:val="0"/>
                <w:sz w:val="24"/>
                <w:szCs w:val="24"/>
                <w:highlight w:val="none"/>
                <w:u w:val="none"/>
                <w:lang w:val="en-US" w:eastAsia="zh-CN" w:bidi="ar"/>
              </w:rPr>
              <w:t>合计</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274">
            <w:pPr>
              <w:pStyle w:val="2"/>
              <w:keepNext w:val="0"/>
              <w:keepLines w:val="0"/>
              <w:suppressLineNumbers w:val="0"/>
              <w:spacing w:before="0" w:beforeAutospacing="0" w:afterAutospacing="0"/>
              <w:ind w:left="0" w:right="0"/>
              <w:jc w:val="center"/>
              <w:rPr>
                <w:rFonts w:hint="eastAsia"/>
                <w:highlight w:val="none"/>
                <w:lang w:val="en-US" w:eastAsia="zh-CN"/>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6306">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2390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B2A7">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4"/>
                <w:szCs w:val="24"/>
                <w:highlight w:val="none"/>
                <w:u w:val="none"/>
                <w:lang w:val="en-US" w:eastAsia="zh-CN" w:bidi="ar"/>
              </w:rPr>
            </w:pPr>
          </w:p>
        </w:tc>
      </w:tr>
    </w:tbl>
    <w:p w14:paraId="07D635C2">
      <w:pPr>
        <w:rPr>
          <w:rFonts w:hint="eastAsia" w:ascii="宋体" w:hAnsi="宋体"/>
          <w:color w:val="auto"/>
          <w:highlight w:val="none"/>
        </w:rPr>
      </w:pPr>
    </w:p>
    <w:p w14:paraId="42DE47AC">
      <w:pPr>
        <w:rPr>
          <w:rFonts w:hint="eastAsia" w:ascii="宋体" w:hAnsi="宋体"/>
          <w:color w:val="auto"/>
          <w:highlight w:val="none"/>
        </w:rPr>
      </w:pPr>
      <w:r>
        <w:rPr>
          <w:rFonts w:hint="eastAsia" w:ascii="宋体" w:hAnsi="宋体"/>
          <w:color w:val="auto"/>
          <w:highlight w:val="none"/>
        </w:rPr>
        <w:br w:type="page"/>
      </w:r>
    </w:p>
    <w:p w14:paraId="19B57D51">
      <w:pPr>
        <w:pStyle w:val="3"/>
        <w:adjustRightInd w:val="0"/>
        <w:snapToGrid w:val="0"/>
        <w:spacing w:before="0" w:after="0" w:line="360" w:lineRule="auto"/>
        <w:jc w:val="center"/>
        <w:rPr>
          <w:rFonts w:ascii="宋体" w:hAnsi="宋体"/>
          <w:color w:val="auto"/>
          <w:highlight w:val="none"/>
        </w:rPr>
      </w:pPr>
      <w:r>
        <w:rPr>
          <w:rFonts w:hint="eastAsia" w:ascii="宋体" w:hAnsi="宋体"/>
          <w:color w:val="auto"/>
          <w:highlight w:val="none"/>
        </w:rPr>
        <w:t xml:space="preserve">第六章  </w:t>
      </w:r>
      <w:r>
        <w:rPr>
          <w:rFonts w:hint="eastAsia" w:ascii="宋体" w:hAnsi="宋体"/>
          <w:color w:val="auto"/>
          <w:highlight w:val="none"/>
          <w:lang w:eastAsia="zh-CN"/>
        </w:rPr>
        <w:t>投标文件</w:t>
      </w:r>
      <w:r>
        <w:rPr>
          <w:rFonts w:hint="eastAsia" w:ascii="宋体" w:hAnsi="宋体"/>
          <w:color w:val="auto"/>
          <w:highlight w:val="none"/>
        </w:rPr>
        <w:t>格式</w:t>
      </w:r>
      <w:bookmarkEnd w:id="595"/>
    </w:p>
    <w:p w14:paraId="26B30F6D">
      <w:pPr>
        <w:adjustRightInd w:val="0"/>
        <w:snapToGrid w:val="0"/>
        <w:spacing w:line="360" w:lineRule="auto"/>
        <w:rPr>
          <w:rFonts w:ascii="宋体" w:hAnsi="宋体"/>
          <w:color w:val="auto"/>
          <w:sz w:val="32"/>
          <w:szCs w:val="32"/>
          <w:highlight w:val="none"/>
        </w:rPr>
      </w:pPr>
    </w:p>
    <w:p w14:paraId="1371DDBE">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14:paraId="3679B60D"/>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75eqfaAAAADQEAAA8AAAAAAAAAAQAgAAAAIgAAAGRycy9kb3du&#10;cmV2LnhtbFBLAQIUABQAAAAIAIdO4kAtrbvtxAEAAIcDAAAOAAAAAAAAAAEAIAAAACkBAABkcnMv&#10;ZTJvRG9jLnhtbFBLBQYAAAAABgAGAFkBAABfBQAAAAA=&#10;">
                <v:fill on="t" focussize="0,0"/>
                <v:stroke on="f"/>
                <v:imagedata o:title=""/>
                <o:lock v:ext="edit" aspectratio="f"/>
                <v:textbox>
                  <w:txbxContent>
                    <w:p w14:paraId="3679B60D"/>
                  </w:txbxContent>
                </v:textbox>
              </v:rect>
            </w:pict>
          </mc:Fallback>
        </mc:AlternateContent>
      </w:r>
      <w:r>
        <w:rPr>
          <w:rFonts w:ascii="宋体" w:hAnsi="宋体"/>
          <w:color w:val="auto"/>
          <w:szCs w:val="20"/>
          <w:highlight w:val="none"/>
        </w:rPr>
        <w:br w:type="page"/>
      </w:r>
      <w:bookmarkStart w:id="597" w:name="_Toc224103493"/>
    </w:p>
    <w:p w14:paraId="30023B2E">
      <w:pPr>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8129E5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E71206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796EE2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430BB2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667F21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395DCD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eastAsia="zh-CN"/>
        </w:rPr>
        <w:t>投</w:t>
      </w:r>
      <w:r>
        <w:rPr>
          <w:rFonts w:hint="eastAsia" w:ascii="宋体" w:hAnsi="宋体"/>
          <w:color w:val="auto"/>
          <w:kern w:val="0"/>
          <w:sz w:val="72"/>
          <w:szCs w:val="72"/>
          <w:highlight w:val="none"/>
        </w:rPr>
        <w:t xml:space="preserve"> </w:t>
      </w:r>
      <w:r>
        <w:rPr>
          <w:rFonts w:hint="eastAsia" w:ascii="宋体" w:hAnsi="宋体"/>
          <w:color w:val="auto"/>
          <w:kern w:val="0"/>
          <w:sz w:val="72"/>
          <w:szCs w:val="72"/>
          <w:highlight w:val="none"/>
          <w:lang w:val="en-US" w:eastAsia="zh-CN"/>
        </w:rPr>
        <w:t>标</w:t>
      </w:r>
      <w:r>
        <w:rPr>
          <w:rFonts w:hint="eastAsia" w:ascii="宋体" w:hAnsi="宋体"/>
          <w:color w:val="auto"/>
          <w:kern w:val="0"/>
          <w:sz w:val="72"/>
          <w:szCs w:val="72"/>
          <w:highlight w:val="none"/>
        </w:rPr>
        <w:t xml:space="preserve"> 文 件</w:t>
      </w:r>
    </w:p>
    <w:p w14:paraId="54535C7B">
      <w:pPr>
        <w:autoSpaceDE w:val="0"/>
        <w:autoSpaceDN w:val="0"/>
        <w:adjustRightInd w:val="0"/>
        <w:snapToGrid w:val="0"/>
        <w:spacing w:line="360" w:lineRule="auto"/>
        <w:jc w:val="left"/>
        <w:rPr>
          <w:rFonts w:ascii="宋体" w:hAnsi="宋体"/>
          <w:color w:val="auto"/>
          <w:kern w:val="0"/>
          <w:sz w:val="16"/>
          <w:szCs w:val="16"/>
          <w:highlight w:val="none"/>
        </w:rPr>
      </w:pPr>
    </w:p>
    <w:p w14:paraId="74767335">
      <w:pPr>
        <w:autoSpaceDE w:val="0"/>
        <w:autoSpaceDN w:val="0"/>
        <w:adjustRightInd w:val="0"/>
        <w:snapToGrid w:val="0"/>
        <w:spacing w:line="360" w:lineRule="auto"/>
        <w:jc w:val="left"/>
        <w:rPr>
          <w:rFonts w:ascii="宋体" w:hAnsi="宋体"/>
          <w:b/>
          <w:color w:val="auto"/>
          <w:kern w:val="0"/>
          <w:sz w:val="20"/>
          <w:szCs w:val="20"/>
          <w:highlight w:val="none"/>
        </w:rPr>
      </w:pPr>
    </w:p>
    <w:p w14:paraId="08D411CF">
      <w:pPr>
        <w:autoSpaceDE w:val="0"/>
        <w:autoSpaceDN w:val="0"/>
        <w:adjustRightInd w:val="0"/>
        <w:snapToGrid w:val="0"/>
        <w:spacing w:line="360" w:lineRule="auto"/>
        <w:jc w:val="left"/>
        <w:rPr>
          <w:rFonts w:ascii="宋体" w:hAnsi="宋体"/>
          <w:b/>
          <w:color w:val="auto"/>
          <w:kern w:val="0"/>
          <w:sz w:val="20"/>
          <w:szCs w:val="20"/>
          <w:highlight w:val="none"/>
        </w:rPr>
      </w:pPr>
    </w:p>
    <w:p w14:paraId="30B5F89D">
      <w:pPr>
        <w:autoSpaceDE w:val="0"/>
        <w:autoSpaceDN w:val="0"/>
        <w:adjustRightInd w:val="0"/>
        <w:snapToGrid w:val="0"/>
        <w:spacing w:line="360" w:lineRule="auto"/>
        <w:jc w:val="left"/>
        <w:rPr>
          <w:rFonts w:ascii="宋体" w:hAnsi="宋体"/>
          <w:b/>
          <w:color w:val="auto"/>
          <w:kern w:val="0"/>
          <w:sz w:val="20"/>
          <w:szCs w:val="20"/>
          <w:highlight w:val="none"/>
        </w:rPr>
      </w:pPr>
    </w:p>
    <w:p w14:paraId="43871643">
      <w:pPr>
        <w:autoSpaceDE w:val="0"/>
        <w:autoSpaceDN w:val="0"/>
        <w:adjustRightInd w:val="0"/>
        <w:snapToGrid w:val="0"/>
        <w:spacing w:line="360" w:lineRule="auto"/>
        <w:jc w:val="left"/>
        <w:rPr>
          <w:rFonts w:ascii="宋体" w:hAnsi="宋体"/>
          <w:b/>
          <w:color w:val="auto"/>
          <w:kern w:val="0"/>
          <w:sz w:val="20"/>
          <w:szCs w:val="20"/>
          <w:highlight w:val="none"/>
        </w:rPr>
      </w:pPr>
    </w:p>
    <w:p w14:paraId="30391B73">
      <w:pPr>
        <w:autoSpaceDE w:val="0"/>
        <w:autoSpaceDN w:val="0"/>
        <w:adjustRightInd w:val="0"/>
        <w:snapToGrid w:val="0"/>
        <w:spacing w:line="360" w:lineRule="auto"/>
        <w:jc w:val="left"/>
        <w:rPr>
          <w:rFonts w:ascii="宋体" w:hAnsi="宋体"/>
          <w:b/>
          <w:color w:val="auto"/>
          <w:kern w:val="0"/>
          <w:sz w:val="20"/>
          <w:szCs w:val="20"/>
          <w:highlight w:val="none"/>
        </w:rPr>
      </w:pPr>
    </w:p>
    <w:p w14:paraId="538B3150">
      <w:pPr>
        <w:autoSpaceDE w:val="0"/>
        <w:autoSpaceDN w:val="0"/>
        <w:adjustRightInd w:val="0"/>
        <w:snapToGrid w:val="0"/>
        <w:spacing w:line="360" w:lineRule="auto"/>
        <w:jc w:val="left"/>
        <w:rPr>
          <w:rFonts w:ascii="宋体" w:hAnsi="宋体"/>
          <w:b/>
          <w:color w:val="auto"/>
          <w:kern w:val="0"/>
          <w:sz w:val="20"/>
          <w:szCs w:val="20"/>
          <w:highlight w:val="none"/>
        </w:rPr>
      </w:pPr>
    </w:p>
    <w:p w14:paraId="34D25ABE">
      <w:pPr>
        <w:autoSpaceDE w:val="0"/>
        <w:autoSpaceDN w:val="0"/>
        <w:adjustRightInd w:val="0"/>
        <w:snapToGrid w:val="0"/>
        <w:spacing w:line="360" w:lineRule="auto"/>
        <w:jc w:val="left"/>
        <w:rPr>
          <w:rFonts w:ascii="宋体" w:hAnsi="宋体"/>
          <w:b/>
          <w:color w:val="auto"/>
          <w:kern w:val="0"/>
          <w:sz w:val="20"/>
          <w:szCs w:val="20"/>
          <w:highlight w:val="none"/>
        </w:rPr>
      </w:pPr>
    </w:p>
    <w:p w14:paraId="7017AEBE">
      <w:pPr>
        <w:autoSpaceDE w:val="0"/>
        <w:autoSpaceDN w:val="0"/>
        <w:adjustRightInd w:val="0"/>
        <w:snapToGrid w:val="0"/>
        <w:spacing w:line="360" w:lineRule="auto"/>
        <w:jc w:val="left"/>
        <w:rPr>
          <w:rFonts w:ascii="宋体" w:hAnsi="宋体"/>
          <w:b/>
          <w:color w:val="auto"/>
          <w:kern w:val="0"/>
          <w:sz w:val="20"/>
          <w:szCs w:val="20"/>
          <w:highlight w:val="none"/>
        </w:rPr>
      </w:pPr>
    </w:p>
    <w:p w14:paraId="0016BAB0">
      <w:pPr>
        <w:autoSpaceDE w:val="0"/>
        <w:autoSpaceDN w:val="0"/>
        <w:adjustRightInd w:val="0"/>
        <w:snapToGrid w:val="0"/>
        <w:spacing w:line="360" w:lineRule="auto"/>
        <w:jc w:val="left"/>
        <w:rPr>
          <w:rFonts w:ascii="宋体" w:hAnsi="宋体"/>
          <w:b/>
          <w:color w:val="auto"/>
          <w:kern w:val="0"/>
          <w:sz w:val="20"/>
          <w:szCs w:val="20"/>
          <w:highlight w:val="none"/>
        </w:rPr>
      </w:pPr>
    </w:p>
    <w:p w14:paraId="20346395">
      <w:pPr>
        <w:autoSpaceDE w:val="0"/>
        <w:autoSpaceDN w:val="0"/>
        <w:adjustRightInd w:val="0"/>
        <w:snapToGrid w:val="0"/>
        <w:spacing w:line="360" w:lineRule="auto"/>
        <w:jc w:val="left"/>
        <w:rPr>
          <w:rFonts w:ascii="宋体" w:hAnsi="宋体"/>
          <w:b/>
          <w:color w:val="auto"/>
          <w:kern w:val="0"/>
          <w:sz w:val="20"/>
          <w:szCs w:val="20"/>
          <w:highlight w:val="none"/>
        </w:rPr>
      </w:pPr>
    </w:p>
    <w:p w14:paraId="3F7ADBBE">
      <w:pPr>
        <w:autoSpaceDE w:val="0"/>
        <w:autoSpaceDN w:val="0"/>
        <w:adjustRightInd w:val="0"/>
        <w:snapToGrid w:val="0"/>
        <w:spacing w:line="360" w:lineRule="auto"/>
        <w:jc w:val="left"/>
        <w:rPr>
          <w:rFonts w:ascii="宋体" w:hAnsi="宋体"/>
          <w:b/>
          <w:color w:val="auto"/>
          <w:kern w:val="0"/>
          <w:sz w:val="20"/>
          <w:szCs w:val="20"/>
          <w:highlight w:val="none"/>
        </w:rPr>
      </w:pPr>
    </w:p>
    <w:p w14:paraId="2ADDDC9D">
      <w:pPr>
        <w:autoSpaceDE w:val="0"/>
        <w:autoSpaceDN w:val="0"/>
        <w:adjustRightInd w:val="0"/>
        <w:snapToGrid w:val="0"/>
        <w:spacing w:line="360" w:lineRule="auto"/>
        <w:jc w:val="left"/>
        <w:rPr>
          <w:rFonts w:ascii="宋体" w:hAnsi="宋体"/>
          <w:b/>
          <w:color w:val="auto"/>
          <w:kern w:val="0"/>
          <w:sz w:val="20"/>
          <w:szCs w:val="20"/>
          <w:highlight w:val="none"/>
        </w:rPr>
      </w:pPr>
    </w:p>
    <w:p w14:paraId="1B276B60">
      <w:pPr>
        <w:tabs>
          <w:tab w:val="left" w:pos="6080"/>
          <w:tab w:val="left" w:pos="6640"/>
        </w:tabs>
        <w:autoSpaceDE w:val="0"/>
        <w:autoSpaceDN w:val="0"/>
        <w:adjustRightInd w:val="0"/>
        <w:snapToGrid w:val="0"/>
        <w:spacing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7B1DAB19">
      <w:pPr>
        <w:tabs>
          <w:tab w:val="left" w:pos="6080"/>
          <w:tab w:val="left" w:pos="664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6D64F0B">
      <w:pPr>
        <w:adjustRightInd w:val="0"/>
        <w:snapToGrid w:val="0"/>
        <w:spacing w:line="360" w:lineRule="auto"/>
        <w:jc w:val="center"/>
        <w:rPr>
          <w:rFonts w:ascii="宋体" w:hAnsi="宋体"/>
          <w:color w:val="auto"/>
          <w:sz w:val="36"/>
          <w:szCs w:val="36"/>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szCs w:val="20"/>
          <w:highlight w:val="none"/>
        </w:rPr>
        <w:br w:type="page"/>
      </w:r>
      <w:r>
        <w:rPr>
          <w:rFonts w:hint="eastAsia" w:ascii="宋体" w:hAnsi="宋体"/>
          <w:color w:val="auto"/>
          <w:sz w:val="36"/>
          <w:szCs w:val="36"/>
          <w:highlight w:val="none"/>
        </w:rPr>
        <w:t>目  录</w:t>
      </w:r>
      <w:bookmarkEnd w:id="597"/>
    </w:p>
    <w:p w14:paraId="167F023E">
      <w:pPr>
        <w:adjustRightInd w:val="0"/>
        <w:snapToGrid w:val="0"/>
        <w:spacing w:line="360" w:lineRule="auto"/>
        <w:jc w:val="center"/>
        <w:rPr>
          <w:rFonts w:ascii="宋体" w:hAnsi="宋体"/>
          <w:color w:val="auto"/>
          <w:szCs w:val="20"/>
          <w:highlight w:val="none"/>
        </w:rPr>
      </w:pPr>
    </w:p>
    <w:p w14:paraId="7C1281B1">
      <w:pPr>
        <w:adjustRightInd w:val="0"/>
        <w:snapToGrid w:val="0"/>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w:t>
      </w:r>
      <w:r>
        <w:rPr>
          <w:rFonts w:hint="eastAsia" w:ascii="宋体" w:hAnsi="宋体"/>
          <w:b/>
          <w:color w:val="auto"/>
          <w:highlight w:val="none"/>
          <w:lang w:eastAsia="zh-CN"/>
        </w:rPr>
        <w:t>投标</w:t>
      </w:r>
      <w:r>
        <w:rPr>
          <w:rFonts w:ascii="宋体" w:hAnsi="宋体"/>
          <w:b/>
          <w:color w:val="auto"/>
          <w:highlight w:val="none"/>
        </w:rPr>
        <w:t>函部分</w:t>
      </w:r>
    </w:p>
    <w:p w14:paraId="6D829049">
      <w:pPr>
        <w:adjustRightInd w:val="0"/>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[目录由</w:t>
      </w:r>
      <w:r>
        <w:rPr>
          <w:rFonts w:hint="eastAsia" w:ascii="宋体" w:hAnsi="宋体"/>
          <w:color w:val="auto"/>
          <w:highlight w:val="none"/>
          <w:lang w:eastAsia="zh-CN"/>
        </w:rPr>
        <w:t>投标人</w:t>
      </w:r>
      <w:r>
        <w:rPr>
          <w:rFonts w:hint="eastAsia" w:ascii="宋体" w:hAnsi="宋体"/>
          <w:color w:val="auto"/>
          <w:highlight w:val="none"/>
        </w:rPr>
        <w:t>自行编制]</w:t>
      </w:r>
    </w:p>
    <w:p w14:paraId="418310E4">
      <w:pPr>
        <w:adjustRightInd w:val="0"/>
        <w:snapToGrid w:val="0"/>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资格审查部分</w:t>
      </w:r>
    </w:p>
    <w:p w14:paraId="5244775A">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[目录由</w:t>
      </w:r>
      <w:r>
        <w:rPr>
          <w:rFonts w:hint="eastAsia" w:ascii="宋体" w:hAnsi="宋体"/>
          <w:color w:val="auto"/>
          <w:highlight w:val="none"/>
          <w:lang w:eastAsia="zh-CN"/>
        </w:rPr>
        <w:t>投标人</w:t>
      </w:r>
      <w:r>
        <w:rPr>
          <w:rFonts w:hint="eastAsia" w:ascii="宋体" w:hAnsi="宋体"/>
          <w:color w:val="auto"/>
          <w:highlight w:val="none"/>
        </w:rPr>
        <w:t>自行编制]</w:t>
      </w:r>
    </w:p>
    <w:p w14:paraId="2AC43F3A">
      <w:pPr>
        <w:pStyle w:val="4"/>
        <w:adjustRightInd w:val="0"/>
        <w:snapToGrid w:val="0"/>
        <w:spacing w:before="0" w:after="0" w:line="360" w:lineRule="auto"/>
        <w:jc w:val="center"/>
        <w:rPr>
          <w:rFonts w:ascii="宋体" w:hAnsi="宋体"/>
          <w:b w:val="0"/>
          <w:bCs w:val="0"/>
          <w:color w:val="auto"/>
          <w:sz w:val="44"/>
          <w:szCs w:val="44"/>
          <w:highlight w:val="none"/>
        </w:rPr>
      </w:pPr>
      <w:bookmarkStart w:id="598" w:name="_Toc224103494"/>
      <w:bookmarkStart w:id="599" w:name="_Toc287607866"/>
      <w:bookmarkStart w:id="600" w:name="_Toc430530529"/>
      <w:bookmarkStart w:id="601" w:name="_Toc277082642"/>
      <w:bookmarkStart w:id="602" w:name="_Toc287620813"/>
      <w:r>
        <w:rPr>
          <w:rFonts w:ascii="宋体" w:hAnsi="宋体"/>
          <w:b w:val="0"/>
          <w:bCs w:val="0"/>
          <w:color w:val="auto"/>
          <w:sz w:val="44"/>
          <w:szCs w:val="44"/>
          <w:highlight w:val="none"/>
        </w:rPr>
        <w:br w:type="page"/>
      </w:r>
      <w:bookmarkStart w:id="603" w:name="_Toc177985730"/>
      <w:r>
        <w:rPr>
          <w:rFonts w:hint="eastAsia" w:ascii="宋体" w:hAnsi="宋体"/>
          <w:b w:val="0"/>
          <w:bCs w:val="0"/>
          <w:color w:val="auto"/>
          <w:sz w:val="44"/>
          <w:szCs w:val="44"/>
          <w:highlight w:val="none"/>
        </w:rPr>
        <w:t>一、</w:t>
      </w:r>
      <w:r>
        <w:rPr>
          <w:rFonts w:hint="eastAsia" w:ascii="宋体" w:hAnsi="宋体"/>
          <w:b w:val="0"/>
          <w:bCs w:val="0"/>
          <w:color w:val="auto"/>
          <w:sz w:val="44"/>
          <w:szCs w:val="44"/>
          <w:highlight w:val="none"/>
          <w:lang w:eastAsia="zh-CN"/>
        </w:rPr>
        <w:t>投标</w:t>
      </w:r>
      <w:r>
        <w:rPr>
          <w:rFonts w:hint="eastAsia" w:ascii="宋体" w:hAnsi="宋体"/>
          <w:b w:val="0"/>
          <w:bCs w:val="0"/>
          <w:color w:val="auto"/>
          <w:sz w:val="44"/>
          <w:szCs w:val="44"/>
          <w:highlight w:val="none"/>
        </w:rPr>
        <w:t>函部分</w:t>
      </w:r>
      <w:bookmarkEnd w:id="598"/>
      <w:bookmarkEnd w:id="599"/>
      <w:bookmarkEnd w:id="600"/>
      <w:bookmarkEnd w:id="601"/>
      <w:bookmarkEnd w:id="602"/>
      <w:bookmarkEnd w:id="603"/>
    </w:p>
    <w:p w14:paraId="512DE951">
      <w:pPr>
        <w:pStyle w:val="5"/>
        <w:adjustRightInd w:val="0"/>
        <w:snapToGrid w:val="0"/>
        <w:spacing w:before="0" w:after="0" w:line="360" w:lineRule="auto"/>
        <w:jc w:val="center"/>
        <w:rPr>
          <w:rFonts w:ascii="宋体" w:hAnsi="宋体"/>
          <w:b w:val="0"/>
          <w:color w:val="auto"/>
          <w:highlight w:val="none"/>
        </w:rPr>
      </w:pPr>
      <w:bookmarkStart w:id="604" w:name="_Toc224103495"/>
      <w:bookmarkStart w:id="605" w:name="_Toc287620814"/>
      <w:bookmarkStart w:id="606" w:name="_Toc430530530"/>
      <w:bookmarkStart w:id="607" w:name="_Toc534185831"/>
      <w:bookmarkStart w:id="608" w:name="_Toc277082643"/>
      <w:bookmarkStart w:id="609" w:name="_Toc287607867"/>
      <w:bookmarkStart w:id="610" w:name="_Toc509218854"/>
      <w:r>
        <w:rPr>
          <w:rFonts w:ascii="宋体" w:hAnsi="宋体"/>
          <w:b w:val="0"/>
          <w:bCs w:val="0"/>
          <w:color w:val="auto"/>
          <w:highlight w:val="none"/>
        </w:rPr>
        <w:br w:type="page"/>
      </w:r>
      <w:bookmarkStart w:id="611" w:name="_Toc177985731"/>
      <w:r>
        <w:rPr>
          <w:rFonts w:hint="eastAsia" w:ascii="宋体" w:hAnsi="宋体"/>
          <w:b w:val="0"/>
          <w:bCs w:val="0"/>
          <w:color w:val="auto"/>
          <w:highlight w:val="none"/>
        </w:rPr>
        <w:t>（一）</w:t>
      </w:r>
      <w:r>
        <w:rPr>
          <w:rFonts w:hint="eastAsia" w:ascii="宋体" w:hAnsi="宋体"/>
          <w:b w:val="0"/>
          <w:bCs w:val="0"/>
          <w:color w:val="auto"/>
          <w:highlight w:val="none"/>
          <w:lang w:eastAsia="zh-CN"/>
        </w:rPr>
        <w:t>投标</w:t>
      </w:r>
      <w:r>
        <w:rPr>
          <w:rFonts w:hint="eastAsia" w:ascii="宋体" w:hAnsi="宋体"/>
          <w:b w:val="0"/>
          <w:bCs w:val="0"/>
          <w:color w:val="auto"/>
          <w:highlight w:val="none"/>
        </w:rPr>
        <w:t>函</w:t>
      </w:r>
      <w:bookmarkEnd w:id="604"/>
      <w:bookmarkEnd w:id="605"/>
      <w:bookmarkEnd w:id="606"/>
      <w:bookmarkEnd w:id="607"/>
      <w:bookmarkEnd w:id="608"/>
      <w:bookmarkEnd w:id="609"/>
      <w:bookmarkEnd w:id="610"/>
      <w:bookmarkEnd w:id="611"/>
    </w:p>
    <w:p w14:paraId="2B76E414">
      <w:pPr>
        <w:tabs>
          <w:tab w:val="left" w:pos="2640"/>
        </w:tabs>
        <w:autoSpaceDE w:val="0"/>
        <w:autoSpaceDN w:val="0"/>
        <w:adjustRightInd w:val="0"/>
        <w:snapToGri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招标人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4F56B329">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文件的全部内容，</w:t>
      </w:r>
      <w:r>
        <w:rPr>
          <w:rFonts w:hint="eastAsia" w:ascii="宋体" w:hAnsi="宋体"/>
          <w:snapToGrid w:val="0"/>
          <w:color w:val="auto"/>
          <w:kern w:val="0"/>
          <w:szCs w:val="21"/>
          <w:highlight w:val="none"/>
        </w:rPr>
        <w:t>愿意以下列方式进行报价：</w:t>
      </w:r>
    </w:p>
    <w:p w14:paraId="4134426F">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ascii="宋体" w:hAnsi="宋体"/>
          <w:color w:val="auto"/>
          <w:szCs w:val="21"/>
          <w:highlight w:val="none"/>
          <w:u w:val="single"/>
          <w:lang w:bidi="ar"/>
        </w:rPr>
      </w:pPr>
      <w:r>
        <w:rPr>
          <w:rFonts w:hint="eastAsia" w:ascii="宋体" w:hAnsi="宋体"/>
          <w:color w:val="auto"/>
          <w:szCs w:val="21"/>
          <w:highlight w:val="none"/>
          <w:lang w:bidi="ar"/>
        </w:rPr>
        <w:t>总报价为</w:t>
      </w:r>
      <w:r>
        <w:rPr>
          <w:rFonts w:hint="eastAsia" w:ascii="宋体" w:hAnsi="宋体"/>
          <w:color w:val="auto"/>
          <w:szCs w:val="21"/>
          <w:highlight w:val="none"/>
          <w:u w:val="single"/>
          <w:lang w:bidi="ar"/>
        </w:rPr>
        <w:t xml:space="preserve">人民币（大写）      </w:t>
      </w:r>
      <w:r>
        <w:rPr>
          <w:rFonts w:hint="eastAsia" w:ascii="宋体" w:hAnsi="宋体"/>
          <w:color w:val="auto"/>
          <w:szCs w:val="21"/>
          <w:highlight w:val="none"/>
          <w:lang w:bidi="ar"/>
        </w:rPr>
        <w:t>（¥</w:t>
      </w:r>
      <w:r>
        <w:rPr>
          <w:rFonts w:hint="eastAsia" w:ascii="宋体" w:hAnsi="宋体"/>
          <w:color w:val="auto"/>
          <w:szCs w:val="21"/>
          <w:highlight w:val="none"/>
          <w:u w:val="single"/>
          <w:lang w:bidi="ar"/>
        </w:rPr>
        <w:t xml:space="preserve">            </w:t>
      </w:r>
      <w:r>
        <w:rPr>
          <w:rFonts w:hint="eastAsia" w:ascii="宋体" w:hAnsi="宋体"/>
          <w:color w:val="auto"/>
          <w:szCs w:val="21"/>
          <w:highlight w:val="none"/>
          <w:lang w:bidi="ar"/>
        </w:rPr>
        <w:t>），</w:t>
      </w:r>
      <w:r>
        <w:rPr>
          <w:rFonts w:ascii="宋体" w:hAnsi="宋体"/>
          <w:color w:val="auto"/>
          <w:szCs w:val="21"/>
          <w:highlight w:val="none"/>
          <w:lang w:bidi="ar"/>
        </w:rPr>
        <w:t>增值税税率为</w:t>
      </w:r>
      <w:r>
        <w:rPr>
          <w:rFonts w:ascii="宋体" w:hAnsi="宋体"/>
          <w:color w:val="auto"/>
          <w:szCs w:val="21"/>
          <w:highlight w:val="none"/>
          <w:u w:val="single"/>
          <w:lang w:bidi="ar"/>
        </w:rPr>
        <w:t xml:space="preserve"> </w:t>
      </w:r>
      <w:r>
        <w:rPr>
          <w:rFonts w:hint="eastAsia" w:ascii="宋体" w:hAnsi="宋体"/>
          <w:color w:val="auto"/>
          <w:szCs w:val="21"/>
          <w:highlight w:val="none"/>
          <w:u w:val="single"/>
          <w:lang w:bidi="ar"/>
        </w:rPr>
        <w:t xml:space="preserve">    </w:t>
      </w:r>
      <w:r>
        <w:rPr>
          <w:rFonts w:hint="eastAsia" w:ascii="宋体" w:hAnsi="宋体"/>
          <w:color w:val="auto"/>
          <w:szCs w:val="21"/>
          <w:highlight w:val="none"/>
          <w:lang w:bidi="ar"/>
        </w:rPr>
        <w:t>。</w:t>
      </w:r>
    </w:p>
    <w:p w14:paraId="626CD933">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ascii="宋体" w:hAnsi="宋体"/>
          <w:color w:val="auto"/>
          <w:szCs w:val="21"/>
          <w:highlight w:val="none"/>
          <w:lang w:bidi="ar"/>
        </w:rPr>
      </w:pPr>
      <w:r>
        <w:rPr>
          <w:rFonts w:hint="eastAsia" w:ascii="宋体" w:hAnsi="宋体"/>
          <w:color w:val="auto"/>
          <w:szCs w:val="21"/>
          <w:highlight w:val="none"/>
          <w:lang w:bidi="ar"/>
        </w:rPr>
        <w:t>以上报价均为含税价。</w:t>
      </w:r>
    </w:p>
    <w:p w14:paraId="2F37B4D8">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。交货期</w:t>
      </w:r>
      <w:r>
        <w:rPr>
          <w:rFonts w:hint="eastAsia" w:ascii="宋体" w:hAnsi="宋体"/>
          <w:snapToGrid w:val="0"/>
          <w:color w:val="auto"/>
          <w:kern w:val="0"/>
          <w:szCs w:val="21"/>
          <w:highlight w:val="none"/>
          <w:u w:val="single"/>
        </w:rPr>
        <w:t>符合</w:t>
      </w:r>
      <w:r>
        <w:rPr>
          <w:rFonts w:hint="eastAsia" w:ascii="宋体" w:hAnsi="宋体"/>
          <w:snapToGrid w:val="0"/>
          <w:color w:val="auto"/>
          <w:kern w:val="0"/>
          <w:szCs w:val="21"/>
          <w:highlight w:val="none"/>
          <w:u w:val="single"/>
          <w:lang w:eastAsia="zh-CN"/>
        </w:rPr>
        <w:t>招标</w:t>
      </w:r>
      <w:r>
        <w:rPr>
          <w:rFonts w:hint="eastAsia" w:ascii="宋体" w:hAnsi="宋体"/>
          <w:snapToGrid w:val="0"/>
          <w:color w:val="auto"/>
          <w:kern w:val="0"/>
          <w:szCs w:val="21"/>
          <w:highlight w:val="none"/>
          <w:u w:val="single"/>
        </w:rPr>
        <w:t>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质量</w:t>
      </w:r>
      <w:r>
        <w:rPr>
          <w:rFonts w:hint="eastAsia" w:ascii="宋体" w:hAnsi="宋体"/>
          <w:snapToGrid w:val="0"/>
          <w:color w:val="auto"/>
          <w:kern w:val="0"/>
          <w:szCs w:val="21"/>
          <w:highlight w:val="none"/>
          <w:u w:val="single"/>
        </w:rPr>
        <w:t>达到</w:t>
      </w:r>
      <w:r>
        <w:rPr>
          <w:rFonts w:hint="eastAsia" w:ascii="宋体" w:hAnsi="宋体"/>
          <w:snapToGrid w:val="0"/>
          <w:color w:val="auto"/>
          <w:kern w:val="0"/>
          <w:szCs w:val="21"/>
          <w:highlight w:val="none"/>
          <w:u w:val="single"/>
          <w:lang w:eastAsia="zh-CN"/>
        </w:rPr>
        <w:t>招标</w:t>
      </w:r>
      <w:r>
        <w:rPr>
          <w:rFonts w:hint="eastAsia" w:ascii="宋体" w:hAnsi="宋体"/>
          <w:snapToGrid w:val="0"/>
          <w:color w:val="auto"/>
          <w:kern w:val="0"/>
          <w:szCs w:val="21"/>
          <w:highlight w:val="none"/>
          <w:u w:val="single"/>
        </w:rPr>
        <w:t>文件的要求</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按合同约定完成</w:t>
      </w:r>
      <w:r>
        <w:rPr>
          <w:rFonts w:hint="eastAsia" w:ascii="宋体" w:hAnsi="宋体"/>
          <w:snapToGrid w:val="0"/>
          <w:color w:val="auto"/>
          <w:kern w:val="0"/>
          <w:szCs w:val="21"/>
          <w:highlight w:val="none"/>
        </w:rPr>
        <w:t>全部</w:t>
      </w:r>
      <w:r>
        <w:rPr>
          <w:rFonts w:ascii="宋体" w:hAnsi="宋体"/>
          <w:snapToGrid w:val="0"/>
          <w:color w:val="auto"/>
          <w:kern w:val="0"/>
          <w:szCs w:val="21"/>
          <w:highlight w:val="none"/>
        </w:rPr>
        <w:t>工作。</w:t>
      </w:r>
    </w:p>
    <w:p w14:paraId="67C608BF">
      <w:pPr>
        <w:autoSpaceDE w:val="0"/>
        <w:autoSpaceDN w:val="0"/>
        <w:adjustRightInd w:val="0"/>
        <w:snapToGri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文件规定的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投标</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lang w:eastAsia="zh-CN"/>
        </w:rPr>
        <w:t>投标文件</w:t>
      </w:r>
      <w:r>
        <w:rPr>
          <w:rFonts w:ascii="宋体" w:hAnsi="宋体"/>
          <w:snapToGrid w:val="0"/>
          <w:color w:val="auto"/>
          <w:kern w:val="0"/>
          <w:szCs w:val="21"/>
          <w:highlight w:val="none"/>
        </w:rPr>
        <w:t>。</w:t>
      </w:r>
    </w:p>
    <w:p w14:paraId="1914AC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w:t>
      </w:r>
      <w:r>
        <w:rPr>
          <w:rFonts w:hint="eastAsia" w:ascii="宋体" w:hAnsi="宋体"/>
          <w:snapToGrid w:val="0"/>
          <w:color w:val="auto"/>
          <w:kern w:val="0"/>
          <w:szCs w:val="21"/>
          <w:highlight w:val="none"/>
          <w:lang w:eastAsia="zh-CN"/>
        </w:rPr>
        <w:t>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21D7472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通知书后，在</w:t>
      </w:r>
      <w:r>
        <w:rPr>
          <w:rFonts w:hint="eastAsia" w:ascii="宋体" w:hAnsi="宋体"/>
          <w:snapToGrid w:val="0"/>
          <w:color w:val="auto"/>
          <w:kern w:val="0"/>
          <w:szCs w:val="21"/>
          <w:highlight w:val="none"/>
          <w:lang w:eastAsia="zh-CN"/>
        </w:rPr>
        <w:t>中标</w:t>
      </w:r>
      <w:r>
        <w:rPr>
          <w:rFonts w:ascii="宋体" w:hAnsi="宋体"/>
          <w:snapToGrid w:val="0"/>
          <w:color w:val="auto"/>
          <w:kern w:val="0"/>
          <w:szCs w:val="21"/>
          <w:highlight w:val="none"/>
        </w:rPr>
        <w:t>通知书规定的期限内与你方签订合同；</w:t>
      </w:r>
    </w:p>
    <w:p w14:paraId="7C750CF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519EA3F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文件要求提交履约保证金；</w:t>
      </w:r>
    </w:p>
    <w:p w14:paraId="169492D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5AB1ADC4">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要求”中所列的要求完成全部合同</w:t>
      </w:r>
      <w:r>
        <w:rPr>
          <w:rFonts w:hint="eastAsia" w:ascii="宋体" w:hAnsi="宋体"/>
          <w:snapToGrid w:val="0"/>
          <w:color w:val="auto"/>
          <w:kern w:val="0"/>
          <w:szCs w:val="21"/>
          <w:highlight w:val="none"/>
        </w:rPr>
        <w:t>工作</w:t>
      </w:r>
      <w:r>
        <w:rPr>
          <w:rFonts w:ascii="宋体" w:hAnsi="宋体"/>
          <w:snapToGrid w:val="0"/>
          <w:color w:val="auto"/>
          <w:kern w:val="0"/>
          <w:szCs w:val="21"/>
          <w:highlight w:val="none"/>
        </w:rPr>
        <w:t>。</w:t>
      </w:r>
    </w:p>
    <w:p w14:paraId="1B9436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投标文件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招标</w:t>
      </w:r>
      <w:r>
        <w:rPr>
          <w:rFonts w:ascii="宋体" w:hAnsi="宋体"/>
          <w:snapToGrid w:val="0"/>
          <w:color w:val="auto"/>
          <w:kern w:val="0"/>
          <w:szCs w:val="21"/>
          <w:highlight w:val="none"/>
        </w:rPr>
        <w:t>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01ACE1E8">
      <w:pPr>
        <w:tabs>
          <w:tab w:val="left" w:pos="5985"/>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60DA9619">
      <w:pPr>
        <w:tabs>
          <w:tab w:val="left" w:pos="7140"/>
          <w:tab w:val="left" w:pos="7560"/>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74602EF6">
      <w:pPr>
        <w:tabs>
          <w:tab w:val="left" w:pos="7140"/>
          <w:tab w:val="left" w:pos="7560"/>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w:t>
      </w:r>
      <w:r>
        <w:rPr>
          <w:rFonts w:hint="eastAsia" w:ascii="宋体" w:hAnsi="宋体"/>
          <w:snapToGrid w:val="0"/>
          <w:color w:val="auto"/>
          <w:kern w:val="0"/>
          <w:szCs w:val="21"/>
          <w:highlight w:val="none"/>
        </w:rPr>
        <w:t>公</w:t>
      </w:r>
      <w:r>
        <w:rPr>
          <w:rFonts w:ascii="宋体" w:hAnsi="宋体"/>
          <w:snapToGrid w:val="0"/>
          <w:color w:val="auto"/>
          <w:kern w:val="0"/>
          <w:szCs w:val="21"/>
          <w:highlight w:val="none"/>
        </w:rPr>
        <w:t xml:space="preserve">章） </w:t>
      </w:r>
    </w:p>
    <w:p w14:paraId="236C4EC9">
      <w:pPr>
        <w:tabs>
          <w:tab w:val="left" w:pos="7140"/>
          <w:tab w:val="left" w:pos="7560"/>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49E55F88">
      <w:pPr>
        <w:tabs>
          <w:tab w:val="left" w:pos="7035"/>
          <w:tab w:val="left" w:pos="7560"/>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989713C">
      <w:pPr>
        <w:tabs>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B107407">
      <w:pPr>
        <w:tabs>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3AD9346">
      <w:pPr>
        <w:tabs>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3A9B329">
      <w:pPr>
        <w:tabs>
          <w:tab w:val="left" w:pos="8300"/>
        </w:tabs>
        <w:autoSpaceDE w:val="0"/>
        <w:autoSpaceDN w:val="0"/>
        <w:adjustRightInd w:val="0"/>
        <w:snapToGrid w:val="0"/>
        <w:spacing w:line="360" w:lineRule="auto"/>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B77B5CF">
      <w:pPr>
        <w:tabs>
          <w:tab w:val="left" w:pos="8300"/>
        </w:tabs>
        <w:autoSpaceDE w:val="0"/>
        <w:autoSpaceDN w:val="0"/>
        <w:adjustRightInd w:val="0"/>
        <w:snapToGrid w:val="0"/>
        <w:spacing w:line="36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8D7F163">
      <w:pPr>
        <w:tabs>
          <w:tab w:val="left" w:pos="8300"/>
        </w:tabs>
        <w:autoSpaceDE w:val="0"/>
        <w:autoSpaceDN w:val="0"/>
        <w:adjustRightInd w:val="0"/>
        <w:snapToGrid w:val="0"/>
        <w:spacing w:line="360" w:lineRule="auto"/>
        <w:ind w:firstLine="420" w:firstLineChars="200"/>
        <w:jc w:val="right"/>
        <w:rPr>
          <w:rFonts w:ascii="宋体" w:hAnsi="宋体"/>
          <w:color w:val="auto"/>
          <w:kern w:val="0"/>
          <w:szCs w:val="21"/>
          <w:highlight w:val="none"/>
        </w:rPr>
      </w:pPr>
    </w:p>
    <w:p w14:paraId="41869C34">
      <w:pPr>
        <w:rPr>
          <w:rFonts w:hint="eastAsia" w:ascii="宋体" w:hAnsi="宋体"/>
          <w:color w:val="auto"/>
          <w:kern w:val="0"/>
          <w:szCs w:val="21"/>
          <w:highlight w:val="none"/>
        </w:rPr>
      </w:pPr>
      <w:r>
        <w:rPr>
          <w:rFonts w:hint="eastAsia" w:ascii="宋体" w:hAnsi="宋体"/>
          <w:color w:val="auto"/>
          <w:kern w:val="0"/>
          <w:szCs w:val="21"/>
          <w:highlight w:val="none"/>
        </w:rPr>
        <w:br w:type="page"/>
      </w:r>
    </w:p>
    <w:p w14:paraId="1247ED51">
      <w:pPr>
        <w:pStyle w:val="2"/>
        <w:rPr>
          <w:rFonts w:hint="eastAsia"/>
          <w:highlight w:val="none"/>
        </w:rPr>
      </w:pPr>
    </w:p>
    <w:p w14:paraId="4602FF22">
      <w:pPr>
        <w:pStyle w:val="5"/>
        <w:numPr>
          <w:ilvl w:val="0"/>
          <w:numId w:val="2"/>
        </w:numPr>
        <w:adjustRightInd w:val="0"/>
        <w:snapToGrid w:val="0"/>
        <w:spacing w:before="0" w:after="0" w:line="360" w:lineRule="auto"/>
        <w:jc w:val="center"/>
        <w:rPr>
          <w:rFonts w:hint="eastAsia" w:ascii="宋体" w:hAnsi="宋体"/>
          <w:b w:val="0"/>
          <w:bCs w:val="0"/>
          <w:color w:val="auto"/>
          <w:highlight w:val="none"/>
        </w:rPr>
      </w:pPr>
      <w:bookmarkStart w:id="612" w:name="_Toc177985732"/>
      <w:bookmarkStart w:id="613" w:name="_Toc430530532"/>
      <w:bookmarkStart w:id="614" w:name="_Toc287620816"/>
      <w:bookmarkStart w:id="615" w:name="_Toc287607869"/>
      <w:bookmarkStart w:id="616" w:name="_Toc277082645"/>
      <w:bookmarkStart w:id="617" w:name="_Toc224103497"/>
      <w:r>
        <w:rPr>
          <w:rFonts w:hint="eastAsia" w:ascii="宋体" w:hAnsi="宋体"/>
          <w:b w:val="0"/>
          <w:bCs w:val="0"/>
          <w:color w:val="auto"/>
          <w:highlight w:val="none"/>
        </w:rPr>
        <w:t>报价明细表</w:t>
      </w:r>
      <w:bookmarkEnd w:id="612"/>
    </w:p>
    <w:p w14:paraId="3CF67ED3">
      <w:pPr>
        <w:numPr>
          <w:ilvl w:val="0"/>
          <w:numId w:val="0"/>
        </w:numPr>
        <w:rPr>
          <w:highlight w:val="none"/>
        </w:rPr>
      </w:pPr>
    </w:p>
    <w:tbl>
      <w:tblPr>
        <w:tblStyle w:val="46"/>
        <w:tblW w:w="8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2"/>
        <w:gridCol w:w="1846"/>
        <w:gridCol w:w="1300"/>
        <w:gridCol w:w="1077"/>
        <w:gridCol w:w="1142"/>
        <w:gridCol w:w="1366"/>
        <w:gridCol w:w="1524"/>
      </w:tblGrid>
      <w:tr w14:paraId="02D63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8"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5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E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规格型号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7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数量（条）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D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单价报价</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A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保质期（月）</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4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保质里程（万公里）</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C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备注</w:t>
            </w:r>
          </w:p>
        </w:tc>
      </w:tr>
      <w:tr w14:paraId="1ED7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100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35B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215/75R-17.5</w:t>
            </w:r>
          </w:p>
          <w:p w14:paraId="7A89AE4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普通型</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445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6AEC8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014BB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50E35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A8006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23D5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E92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71E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245/70R-19.5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8DC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C1F4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B13D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24933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7B28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39AA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552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BD6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255/70R-22.5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C45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9054C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2D96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2105E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624B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0B42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FEC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B3E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265/70R-19.5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B22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64D4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34D9F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AFE2F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EE881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218B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38D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501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275/70R-22.5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69D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280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024E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A9482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B4A35">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8202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13B6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A1C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085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295/80R-22.5-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90F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9A49A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DFB0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D8D9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8705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2E6C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254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D2D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9R-22.5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EA00">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6F423C">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F3DE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4A71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5D45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5258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A28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F18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10R-22.5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C28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1ADCA3">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A0001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4677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65BAD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0827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75D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804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11R-22.5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6ABF">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8418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139C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75E0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5263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709F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D85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21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215/75R-17.5</w:t>
            </w:r>
          </w:p>
          <w:p w14:paraId="3F5D82F1">
            <w:pPr>
              <w:pStyle w:val="2"/>
              <w:keepNext w:val="0"/>
              <w:keepLines w:val="0"/>
              <w:suppressLineNumbers w:val="0"/>
              <w:spacing w:before="0" w:beforeAutospacing="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加强型</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7D9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12C11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0D0B58">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9E61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A53A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r w14:paraId="4ACA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8DC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9504">
            <w:pPr>
              <w:pStyle w:val="2"/>
              <w:keepNext w:val="0"/>
              <w:keepLines w:val="0"/>
              <w:suppressLineNumbers w:val="0"/>
              <w:spacing w:before="0" w:beforeAutospacing="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2F56">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color w:val="000000"/>
                <w:kern w:val="0"/>
                <w:sz w:val="21"/>
                <w:szCs w:val="21"/>
                <w:highlight w:val="none"/>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16D0B">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1E625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3F31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4CE83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highlight w:val="none"/>
                <w:u w:val="none"/>
              </w:rPr>
            </w:pPr>
          </w:p>
        </w:tc>
      </w:tr>
    </w:tbl>
    <w:p w14:paraId="6AF2E886">
      <w:pPr>
        <w:tabs>
          <w:tab w:val="left" w:pos="7140"/>
          <w:tab w:val="left" w:pos="7560"/>
          <w:tab w:val="left" w:pos="8300"/>
        </w:tabs>
        <w:autoSpaceDE w:val="0"/>
        <w:autoSpaceDN w:val="0"/>
        <w:adjustRightInd w:val="0"/>
        <w:snapToGrid w:val="0"/>
        <w:spacing w:line="360" w:lineRule="auto"/>
        <w:ind w:firstLine="2816" w:firstLineChars="1341"/>
        <w:rPr>
          <w:rFonts w:ascii="宋体" w:hAnsi="宋体"/>
          <w:snapToGrid w:val="0"/>
          <w:color w:val="auto"/>
          <w:kern w:val="0"/>
          <w:szCs w:val="21"/>
          <w:highlight w:val="none"/>
        </w:rPr>
      </w:pPr>
    </w:p>
    <w:p w14:paraId="39BF5D37">
      <w:pPr>
        <w:tabs>
          <w:tab w:val="left" w:pos="7140"/>
          <w:tab w:val="left" w:pos="7560"/>
          <w:tab w:val="left" w:pos="8300"/>
        </w:tabs>
        <w:autoSpaceDE w:val="0"/>
        <w:autoSpaceDN w:val="0"/>
        <w:adjustRightInd w:val="0"/>
        <w:snapToGrid w:val="0"/>
        <w:spacing w:line="360" w:lineRule="auto"/>
        <w:ind w:firstLine="2816" w:firstLineChars="1341"/>
        <w:rPr>
          <w:rFonts w:ascii="宋体" w:hAnsi="宋体"/>
          <w:snapToGrid w:val="0"/>
          <w:color w:val="auto"/>
          <w:kern w:val="0"/>
          <w:szCs w:val="21"/>
          <w:highlight w:val="none"/>
        </w:rPr>
      </w:pPr>
    </w:p>
    <w:p w14:paraId="184987A3">
      <w:pPr>
        <w:tabs>
          <w:tab w:val="left" w:pos="7140"/>
          <w:tab w:val="left" w:pos="7560"/>
          <w:tab w:val="left" w:pos="8300"/>
        </w:tabs>
        <w:autoSpaceDE w:val="0"/>
        <w:autoSpaceDN w:val="0"/>
        <w:adjustRightInd w:val="0"/>
        <w:snapToGrid w:val="0"/>
        <w:spacing w:line="480" w:lineRule="auto"/>
        <w:ind w:firstLine="2816" w:firstLineChars="1341"/>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竞  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w:t>
      </w:r>
      <w:r>
        <w:rPr>
          <w:rFonts w:hint="eastAsia" w:ascii="宋体" w:hAnsi="宋体"/>
          <w:snapToGrid w:val="0"/>
          <w:color w:val="auto"/>
          <w:kern w:val="0"/>
          <w:szCs w:val="21"/>
          <w:highlight w:val="none"/>
        </w:rPr>
        <w:t>公</w:t>
      </w:r>
      <w:r>
        <w:rPr>
          <w:rFonts w:ascii="宋体" w:hAnsi="宋体"/>
          <w:snapToGrid w:val="0"/>
          <w:color w:val="auto"/>
          <w:kern w:val="0"/>
          <w:szCs w:val="21"/>
          <w:highlight w:val="none"/>
        </w:rPr>
        <w:t>章）</w:t>
      </w:r>
    </w:p>
    <w:p w14:paraId="13D81403">
      <w:pPr>
        <w:tabs>
          <w:tab w:val="left" w:pos="7140"/>
          <w:tab w:val="left" w:pos="7560"/>
          <w:tab w:val="left" w:pos="8300"/>
        </w:tabs>
        <w:autoSpaceDE w:val="0"/>
        <w:autoSpaceDN w:val="0"/>
        <w:adjustRightInd w:val="0"/>
        <w:snapToGrid w:val="0"/>
        <w:spacing w:line="480" w:lineRule="auto"/>
        <w:ind w:firstLine="2816" w:firstLineChars="1341"/>
        <w:rPr>
          <w:rFonts w:hint="eastAsia"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54825158">
      <w:pPr>
        <w:tabs>
          <w:tab w:val="left" w:pos="7140"/>
          <w:tab w:val="left" w:pos="7560"/>
          <w:tab w:val="left" w:pos="8300"/>
        </w:tabs>
        <w:autoSpaceDE w:val="0"/>
        <w:autoSpaceDN w:val="0"/>
        <w:adjustRightInd w:val="0"/>
        <w:snapToGrid w:val="0"/>
        <w:spacing w:line="480" w:lineRule="auto"/>
        <w:ind w:firstLine="3024" w:firstLineChars="1440"/>
        <w:rPr>
          <w:rFonts w:hint="eastAsia" w:ascii="宋体" w:hAnsi="宋体" w:cs="宋体"/>
          <w:color w:val="auto"/>
          <w:kern w:val="0"/>
          <w:szCs w:val="21"/>
          <w:highlight w:val="none"/>
        </w:rPr>
      </w:pPr>
      <w:r>
        <w:rPr>
          <w:rFonts w:ascii="宋体" w:hAnsi="宋体" w:cs="宋体"/>
          <w:color w:val="auto"/>
          <w:kern w:val="0"/>
          <w:szCs w:val="21"/>
          <w:highlight w:val="none"/>
        </w:rPr>
        <w:t>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月</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日</w:t>
      </w:r>
    </w:p>
    <w:p w14:paraId="2CA7CE0D">
      <w:pPr>
        <w:rPr>
          <w:rFonts w:hint="eastAsia"/>
          <w:color w:val="auto"/>
          <w:highlight w:val="none"/>
        </w:rPr>
      </w:pPr>
    </w:p>
    <w:p w14:paraId="32F34AE8">
      <w:pPr>
        <w:pStyle w:val="5"/>
        <w:adjustRightInd w:val="0"/>
        <w:snapToGrid w:val="0"/>
        <w:spacing w:before="0" w:after="0" w:line="360" w:lineRule="auto"/>
        <w:jc w:val="center"/>
        <w:rPr>
          <w:rFonts w:ascii="宋体" w:hAnsi="宋体"/>
          <w:b w:val="0"/>
          <w:bCs w:val="0"/>
          <w:color w:val="auto"/>
          <w:highlight w:val="none"/>
        </w:rPr>
      </w:pPr>
      <w:r>
        <w:rPr>
          <w:rFonts w:hint="eastAsia" w:ascii="宋体" w:hAnsi="宋体"/>
          <w:b w:val="0"/>
          <w:bCs w:val="0"/>
          <w:color w:val="auto"/>
          <w:highlight w:val="none"/>
        </w:rPr>
        <w:br w:type="page"/>
      </w:r>
      <w:bookmarkStart w:id="618" w:name="_Toc177985742"/>
      <w:r>
        <w:rPr>
          <w:rFonts w:hint="eastAsia" w:ascii="宋体" w:hAnsi="宋体"/>
          <w:b w:val="0"/>
          <w:bCs w:val="0"/>
          <w:color w:val="auto"/>
          <w:highlight w:val="none"/>
        </w:rPr>
        <w:t>（三）法定代表人身份证明或附有法定代表人身份证明的授权委托书</w:t>
      </w:r>
      <w:bookmarkEnd w:id="613"/>
      <w:bookmarkEnd w:id="614"/>
      <w:bookmarkEnd w:id="615"/>
      <w:bookmarkEnd w:id="616"/>
      <w:bookmarkEnd w:id="617"/>
      <w:bookmarkEnd w:id="618"/>
    </w:p>
    <w:p w14:paraId="71628F71">
      <w:pPr>
        <w:adjustRightInd w:val="0"/>
        <w:snapToGrid w:val="0"/>
        <w:spacing w:line="36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D7DC503">
      <w:pPr>
        <w:adjustRightInd w:val="0"/>
        <w:snapToGrid w:val="0"/>
        <w:spacing w:line="360" w:lineRule="auto"/>
        <w:jc w:val="center"/>
        <w:rPr>
          <w:rFonts w:ascii="宋体" w:hAnsi="宋体"/>
          <w:color w:val="auto"/>
          <w:highlight w:val="none"/>
        </w:rPr>
      </w:pPr>
    </w:p>
    <w:p w14:paraId="603AE900">
      <w:pPr>
        <w:tabs>
          <w:tab w:val="left" w:pos="556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7ED409">
      <w:pPr>
        <w:tabs>
          <w:tab w:val="left" w:pos="547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7F2E79C">
      <w:pPr>
        <w:tabs>
          <w:tab w:val="left" w:pos="547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CDCE62D">
      <w:pPr>
        <w:tabs>
          <w:tab w:val="left" w:pos="2520"/>
          <w:tab w:val="left" w:pos="3836"/>
        </w:tabs>
        <w:autoSpaceDE w:val="0"/>
        <w:autoSpaceDN w:val="0"/>
        <w:adjustRightInd w:val="0"/>
        <w:snapToGrid w:val="0"/>
        <w:spacing w:line="36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29B4F8D">
      <w:pPr>
        <w:tabs>
          <w:tab w:val="left" w:pos="5475"/>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BA1E990">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E4319F7">
      <w:pPr>
        <w:tabs>
          <w:tab w:val="left" w:pos="3360"/>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220D5280">
      <w:pPr>
        <w:tabs>
          <w:tab w:val="left" w:pos="3360"/>
        </w:tabs>
        <w:autoSpaceDE w:val="0"/>
        <w:autoSpaceDN w:val="0"/>
        <w:adjustRightInd w:val="0"/>
        <w:snapToGrid w:val="0"/>
        <w:spacing w:line="36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4ADDADF9">
      <w:pPr>
        <w:autoSpaceDE w:val="0"/>
        <w:autoSpaceDN w:val="0"/>
        <w:adjustRightInd w:val="0"/>
        <w:snapToGrid w:val="0"/>
        <w:spacing w:line="36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14:paraId="1E4E68E3">
      <w:pPr>
        <w:autoSpaceDE w:val="0"/>
        <w:autoSpaceDN w:val="0"/>
        <w:adjustRightInd w:val="0"/>
        <w:snapToGrid w:val="0"/>
        <w:spacing w:line="360" w:lineRule="auto"/>
        <w:jc w:val="left"/>
        <w:rPr>
          <w:rFonts w:ascii="宋体" w:hAnsi="宋体"/>
          <w:color w:val="auto"/>
          <w:szCs w:val="21"/>
          <w:highlight w:val="none"/>
        </w:rPr>
      </w:pPr>
    </w:p>
    <w:p w14:paraId="12D21584">
      <w:pPr>
        <w:pStyle w:val="2"/>
        <w:adjustRightInd w:val="0"/>
        <w:snapToGrid w:val="0"/>
        <w:spacing w:after="0" w:line="360" w:lineRule="auto"/>
        <w:rPr>
          <w:rFonts w:ascii="宋体" w:hAnsi="宋体"/>
          <w:color w:val="auto"/>
          <w:szCs w:val="21"/>
          <w:highlight w:val="none"/>
        </w:rPr>
      </w:pPr>
    </w:p>
    <w:p w14:paraId="4FF6DE2F">
      <w:pPr>
        <w:pStyle w:val="2"/>
        <w:adjustRightInd w:val="0"/>
        <w:snapToGrid w:val="0"/>
        <w:spacing w:after="0" w:line="360" w:lineRule="auto"/>
        <w:rPr>
          <w:rFonts w:ascii="宋体" w:hAnsi="宋体"/>
          <w:color w:val="auto"/>
          <w:szCs w:val="21"/>
          <w:highlight w:val="none"/>
        </w:rPr>
      </w:pPr>
    </w:p>
    <w:p w14:paraId="48124C45">
      <w:pPr>
        <w:pStyle w:val="2"/>
        <w:adjustRightInd w:val="0"/>
        <w:snapToGrid w:val="0"/>
        <w:spacing w:after="0" w:line="360" w:lineRule="auto"/>
        <w:rPr>
          <w:rFonts w:ascii="宋体" w:hAnsi="宋体"/>
          <w:color w:val="auto"/>
          <w:szCs w:val="21"/>
          <w:highlight w:val="none"/>
        </w:rPr>
      </w:pPr>
    </w:p>
    <w:p w14:paraId="46AB6710">
      <w:pPr>
        <w:tabs>
          <w:tab w:val="left" w:pos="5460"/>
        </w:tabs>
        <w:autoSpaceDE w:val="0"/>
        <w:autoSpaceDN w:val="0"/>
        <w:adjustRightInd w:val="0"/>
        <w:snapToGrid w:val="0"/>
        <w:spacing w:line="360" w:lineRule="auto"/>
        <w:ind w:firstLine="2100"/>
        <w:jc w:val="righ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szCs w:val="21"/>
          <w:highlight w:val="none"/>
        </w:rPr>
        <w:t>公</w:t>
      </w:r>
      <w:r>
        <w:rPr>
          <w:rFonts w:ascii="宋体" w:hAnsi="宋体"/>
          <w:color w:val="auto"/>
          <w:kern w:val="0"/>
          <w:szCs w:val="21"/>
          <w:highlight w:val="none"/>
        </w:rPr>
        <w:t>章）</w:t>
      </w:r>
    </w:p>
    <w:p w14:paraId="3AF836B9">
      <w:pPr>
        <w:autoSpaceDE w:val="0"/>
        <w:autoSpaceDN w:val="0"/>
        <w:adjustRightInd w:val="0"/>
        <w:snapToGrid w:val="0"/>
        <w:spacing w:line="360" w:lineRule="auto"/>
        <w:jc w:val="left"/>
        <w:rPr>
          <w:rFonts w:ascii="宋体" w:hAnsi="宋体"/>
          <w:color w:val="auto"/>
          <w:kern w:val="0"/>
          <w:sz w:val="20"/>
          <w:szCs w:val="20"/>
          <w:highlight w:val="none"/>
        </w:rPr>
      </w:pPr>
    </w:p>
    <w:p w14:paraId="2967CC14">
      <w:pPr>
        <w:tabs>
          <w:tab w:val="left" w:pos="4935"/>
          <w:tab w:val="left" w:pos="5460"/>
          <w:tab w:val="left" w:pos="640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8C59181">
      <w:pPr>
        <w:autoSpaceDE w:val="0"/>
        <w:autoSpaceDN w:val="0"/>
        <w:adjustRightInd w:val="0"/>
        <w:snapToGrid w:val="0"/>
        <w:spacing w:line="360" w:lineRule="auto"/>
        <w:jc w:val="left"/>
        <w:rPr>
          <w:rFonts w:ascii="宋体" w:hAnsi="宋体"/>
          <w:color w:val="auto"/>
          <w:kern w:val="0"/>
          <w:highlight w:val="none"/>
        </w:rPr>
      </w:pPr>
    </w:p>
    <w:p w14:paraId="4C24705A">
      <w:pPr>
        <w:autoSpaceDE w:val="0"/>
        <w:autoSpaceDN w:val="0"/>
        <w:adjustRightInd w:val="0"/>
        <w:snapToGrid w:val="0"/>
        <w:spacing w:line="360" w:lineRule="auto"/>
        <w:jc w:val="left"/>
        <w:rPr>
          <w:rFonts w:ascii="宋体" w:hAnsi="宋体"/>
          <w:color w:val="auto"/>
          <w:kern w:val="0"/>
          <w:highlight w:val="none"/>
        </w:rPr>
      </w:pPr>
    </w:p>
    <w:p w14:paraId="24AB18C4">
      <w:pPr>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4B92BFE2">
      <w:pPr>
        <w:adjustRightInd w:val="0"/>
        <w:snapToGrid w:val="0"/>
        <w:spacing w:line="360" w:lineRule="auto"/>
        <w:ind w:firstLine="420" w:firstLineChars="200"/>
        <w:rPr>
          <w:rFonts w:ascii="宋体" w:hAnsi="宋体"/>
          <w:color w:val="auto"/>
          <w:highlight w:val="none"/>
        </w:rPr>
      </w:pPr>
    </w:p>
    <w:p w14:paraId="3E9CFD3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14:paraId="3085250E">
      <w:pPr>
        <w:tabs>
          <w:tab w:val="left" w:pos="1680"/>
          <w:tab w:val="left" w:pos="4215"/>
          <w:tab w:val="left" w:pos="4305"/>
          <w:tab w:val="left" w:pos="8000"/>
        </w:tabs>
        <w:autoSpaceDE w:val="0"/>
        <w:autoSpaceDN w:val="0"/>
        <w:adjustRightInd w:val="0"/>
        <w:snapToGrid w:val="0"/>
        <w:spacing w:line="360" w:lineRule="auto"/>
        <w:ind w:firstLine="420"/>
        <w:jc w:val="left"/>
        <w:rPr>
          <w:rFonts w:ascii="宋体" w:hAnsi="宋体"/>
          <w:color w:val="auto"/>
          <w:kern w:val="0"/>
          <w:szCs w:val="21"/>
          <w:highlight w:val="none"/>
        </w:rPr>
      </w:pPr>
    </w:p>
    <w:p w14:paraId="120FDED8">
      <w:pPr>
        <w:tabs>
          <w:tab w:val="left" w:pos="1680"/>
          <w:tab w:val="left" w:pos="4215"/>
          <w:tab w:val="left" w:pos="4305"/>
          <w:tab w:val="left" w:pos="8000"/>
        </w:tabs>
        <w:autoSpaceDE w:val="0"/>
        <w:autoSpaceDN w:val="0"/>
        <w:adjustRightInd w:val="0"/>
        <w:snapToGrid w:val="0"/>
        <w:spacing w:line="36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投标文件</w:t>
      </w:r>
      <w:r>
        <w:rPr>
          <w:rFonts w:ascii="宋体" w:hAnsi="宋体"/>
          <w:color w:val="auto"/>
          <w:kern w:val="0"/>
          <w:szCs w:val="21"/>
          <w:highlight w:val="none"/>
        </w:rPr>
        <w:t>、签订合同和处理有关事宜， 其法律后果由我方承担。</w:t>
      </w:r>
    </w:p>
    <w:p w14:paraId="0081695F">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7F607E33">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69263B5C">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p>
    <w:p w14:paraId="3B9FAD15">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竞  选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41D69997">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3145A1D">
      <w:pPr>
        <w:tabs>
          <w:tab w:val="left" w:pos="5260"/>
        </w:tabs>
        <w:autoSpaceDE w:val="0"/>
        <w:autoSpaceDN w:val="0"/>
        <w:adjustRightInd w:val="0"/>
        <w:snapToGrid w:val="0"/>
        <w:spacing w:line="36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373A239">
      <w:pPr>
        <w:tabs>
          <w:tab w:val="left" w:pos="526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B2B6693">
      <w:pPr>
        <w:tabs>
          <w:tab w:val="left" w:pos="6825"/>
        </w:tabs>
        <w:autoSpaceDE w:val="0"/>
        <w:autoSpaceDN w:val="0"/>
        <w:adjustRightInd w:val="0"/>
        <w:snapToGrid w:val="0"/>
        <w:spacing w:line="36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B823C90">
      <w:pPr>
        <w:tabs>
          <w:tab w:val="left" w:pos="6825"/>
        </w:tabs>
        <w:autoSpaceDE w:val="0"/>
        <w:autoSpaceDN w:val="0"/>
        <w:adjustRightInd w:val="0"/>
        <w:snapToGrid w:val="0"/>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C9052B6">
      <w:pPr>
        <w:tabs>
          <w:tab w:val="left" w:pos="526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委托代理人电话（手机）：</w:t>
      </w:r>
      <w:r>
        <w:rPr>
          <w:rFonts w:hint="eastAsia" w:ascii="宋体" w:hAnsi="宋体"/>
          <w:color w:val="auto"/>
          <w:kern w:val="0"/>
          <w:szCs w:val="21"/>
          <w:highlight w:val="none"/>
          <w:u w:val="single"/>
        </w:rPr>
        <w:t xml:space="preserve">                                          </w:t>
      </w:r>
    </w:p>
    <w:p w14:paraId="33640744">
      <w:pPr>
        <w:autoSpaceDE w:val="0"/>
        <w:autoSpaceDN w:val="0"/>
        <w:adjustRightInd w:val="0"/>
        <w:snapToGrid w:val="0"/>
        <w:spacing w:line="36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14:paraId="65C72AE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510D7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A32C44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A94511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A03C37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7C27D6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6766B6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625DE6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B500D97">
      <w:pPr>
        <w:tabs>
          <w:tab w:val="left" w:pos="5760"/>
        </w:tabs>
        <w:autoSpaceDE w:val="0"/>
        <w:autoSpaceDN w:val="0"/>
        <w:adjustRightInd w:val="0"/>
        <w:snapToGrid w:val="0"/>
        <w:spacing w:line="360" w:lineRule="auto"/>
        <w:ind w:firstLine="420" w:firstLineChars="200"/>
        <w:rPr>
          <w:rFonts w:ascii="宋体" w:hAnsi="宋体"/>
          <w:color w:val="auto"/>
          <w:kern w:val="0"/>
          <w:highlight w:val="none"/>
        </w:rPr>
      </w:pPr>
    </w:p>
    <w:p w14:paraId="530A128E">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投标</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投标</w:t>
      </w:r>
      <w:r>
        <w:rPr>
          <w:rFonts w:ascii="宋体" w:hAnsi="宋体"/>
          <w:color w:val="auto"/>
          <w:kern w:val="0"/>
          <w:szCs w:val="21"/>
          <w:highlight w:val="none"/>
        </w:rPr>
        <w:t>活动及签署文件的除提供法定代表人身份证明外还须提供授权委托书。</w:t>
      </w:r>
    </w:p>
    <w:p w14:paraId="5802F19D">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bookmarkStart w:id="619" w:name="_Toc287607872"/>
      <w:bookmarkStart w:id="620" w:name="_Toc430530534"/>
      <w:bookmarkStart w:id="621" w:name="_Toc287620819"/>
      <w:bookmarkStart w:id="622" w:name="_Toc224103500"/>
    </w:p>
    <w:p w14:paraId="1C8484F2">
      <w:pPr>
        <w:pStyle w:val="4"/>
        <w:adjustRightInd w:val="0"/>
        <w:snapToGrid w:val="0"/>
        <w:spacing w:before="0" w:after="0" w:line="360" w:lineRule="auto"/>
        <w:jc w:val="center"/>
        <w:rPr>
          <w:rFonts w:ascii="宋体" w:hAnsi="宋体"/>
          <w:b w:val="0"/>
          <w:bCs w:val="0"/>
          <w:color w:val="auto"/>
          <w:sz w:val="44"/>
          <w:szCs w:val="44"/>
          <w:highlight w:val="none"/>
        </w:rPr>
      </w:pPr>
      <w:r>
        <w:rPr>
          <w:rFonts w:ascii="宋体" w:hAnsi="宋体"/>
          <w:b w:val="0"/>
          <w:bCs w:val="0"/>
          <w:color w:val="auto"/>
          <w:sz w:val="44"/>
          <w:szCs w:val="44"/>
          <w:highlight w:val="none"/>
        </w:rPr>
        <w:br w:type="page"/>
      </w:r>
      <w:bookmarkStart w:id="623" w:name="_Toc277082656"/>
      <w:bookmarkStart w:id="624" w:name="_Toc430530545"/>
      <w:bookmarkStart w:id="625" w:name="_Toc224103510"/>
      <w:bookmarkStart w:id="626" w:name="_Toc287620829"/>
      <w:bookmarkStart w:id="627" w:name="_Toc287607882"/>
      <w:bookmarkStart w:id="628" w:name="_Toc177985743"/>
      <w:r>
        <w:rPr>
          <w:rFonts w:hint="eastAsia" w:ascii="宋体" w:hAnsi="宋体"/>
          <w:b w:val="0"/>
          <w:bCs w:val="0"/>
          <w:color w:val="auto"/>
          <w:sz w:val="44"/>
          <w:szCs w:val="44"/>
          <w:highlight w:val="none"/>
        </w:rPr>
        <w:t>二、</w:t>
      </w:r>
      <w:bookmarkEnd w:id="623"/>
      <w:bookmarkEnd w:id="624"/>
      <w:bookmarkEnd w:id="625"/>
      <w:bookmarkEnd w:id="626"/>
      <w:bookmarkEnd w:id="627"/>
      <w:r>
        <w:rPr>
          <w:rFonts w:hint="eastAsia" w:ascii="宋体" w:hAnsi="宋体"/>
          <w:b w:val="0"/>
          <w:bCs w:val="0"/>
          <w:color w:val="auto"/>
          <w:sz w:val="44"/>
          <w:szCs w:val="44"/>
          <w:highlight w:val="none"/>
        </w:rPr>
        <w:t>资格审查部分</w:t>
      </w:r>
      <w:bookmarkEnd w:id="628"/>
    </w:p>
    <w:p w14:paraId="1E310591">
      <w:pPr>
        <w:pStyle w:val="5"/>
        <w:adjustRightInd w:val="0"/>
        <w:snapToGrid w:val="0"/>
        <w:spacing w:before="0" w:after="0" w:line="360" w:lineRule="auto"/>
        <w:jc w:val="center"/>
        <w:rPr>
          <w:rFonts w:ascii="宋体" w:hAnsi="宋体"/>
          <w:color w:val="auto"/>
          <w:highlight w:val="none"/>
        </w:rPr>
      </w:pPr>
      <w:bookmarkStart w:id="629" w:name="_Toc277082659"/>
      <w:bookmarkStart w:id="630" w:name="_Toc287607887"/>
      <w:r>
        <w:rPr>
          <w:rFonts w:ascii="宋体" w:hAnsi="宋体"/>
          <w:b w:val="0"/>
          <w:bCs w:val="0"/>
          <w:color w:val="auto"/>
          <w:highlight w:val="none"/>
        </w:rPr>
        <w:br w:type="page"/>
      </w:r>
      <w:bookmarkStart w:id="631" w:name="_Toc177985744"/>
      <w:r>
        <w:rPr>
          <w:rFonts w:hint="eastAsia" w:ascii="宋体" w:hAnsi="宋体"/>
          <w:b w:val="0"/>
          <w:bCs w:val="0"/>
          <w:color w:val="auto"/>
          <w:highlight w:val="none"/>
        </w:rPr>
        <w:t>（一）</w:t>
      </w:r>
      <w:r>
        <w:rPr>
          <w:rFonts w:hint="eastAsia" w:ascii="宋体" w:hAnsi="宋体"/>
          <w:b w:val="0"/>
          <w:bCs w:val="0"/>
          <w:color w:val="auto"/>
          <w:highlight w:val="none"/>
          <w:lang w:eastAsia="zh-CN"/>
        </w:rPr>
        <w:t>投标人</w:t>
      </w:r>
      <w:r>
        <w:rPr>
          <w:rFonts w:hint="eastAsia" w:ascii="宋体" w:hAnsi="宋体"/>
          <w:b w:val="0"/>
          <w:bCs w:val="0"/>
          <w:color w:val="auto"/>
          <w:highlight w:val="none"/>
        </w:rPr>
        <w:t>基本情况表</w:t>
      </w:r>
      <w:bookmarkEnd w:id="631"/>
    </w:p>
    <w:tbl>
      <w:tblPr>
        <w:tblStyle w:val="46"/>
        <w:tblW w:w="931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1108E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7ED7319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eastAsia" w:ascii="宋体" w:hAnsi="宋体" w:cs="宋体"/>
                <w:color w:val="auto"/>
                <w:kern w:val="0"/>
                <w:sz w:val="22"/>
                <w:szCs w:val="22"/>
                <w:highlight w:val="none"/>
                <w:lang w:eastAsia="zh-CN"/>
              </w:rPr>
              <w:t>投标人</w:t>
            </w:r>
            <w:r>
              <w:rPr>
                <w:rFonts w:hint="default" w:ascii="宋体" w:hAnsi="宋体" w:cs="宋体"/>
                <w:color w:val="auto"/>
                <w:kern w:val="0"/>
                <w:sz w:val="22"/>
                <w:szCs w:val="22"/>
                <w:highlight w:val="none"/>
                <w:lang w:eastAsia="en-US"/>
              </w:rPr>
              <w:t>名称</w:t>
            </w:r>
          </w:p>
        </w:tc>
        <w:tc>
          <w:tcPr>
            <w:tcW w:w="7176" w:type="dxa"/>
            <w:gridSpan w:val="8"/>
            <w:noWrap w:val="0"/>
            <w:vAlign w:val="center"/>
          </w:tcPr>
          <w:p w14:paraId="2DEA7D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6EE95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2F55C4D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注册地址</w:t>
            </w:r>
          </w:p>
        </w:tc>
        <w:tc>
          <w:tcPr>
            <w:tcW w:w="3368" w:type="dxa"/>
            <w:gridSpan w:val="3"/>
            <w:noWrap w:val="0"/>
            <w:vAlign w:val="center"/>
          </w:tcPr>
          <w:p w14:paraId="060B81B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348" w:type="dxa"/>
            <w:gridSpan w:val="2"/>
            <w:noWrap w:val="0"/>
            <w:vAlign w:val="center"/>
          </w:tcPr>
          <w:p w14:paraId="62873A0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邮政编码</w:t>
            </w:r>
          </w:p>
        </w:tc>
        <w:tc>
          <w:tcPr>
            <w:tcW w:w="2460" w:type="dxa"/>
            <w:gridSpan w:val="3"/>
            <w:noWrap w:val="0"/>
            <w:vAlign w:val="center"/>
          </w:tcPr>
          <w:p w14:paraId="2E78023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4046C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noWrap w:val="0"/>
            <w:vAlign w:val="center"/>
          </w:tcPr>
          <w:p w14:paraId="2D13565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联系方式</w:t>
            </w:r>
          </w:p>
        </w:tc>
        <w:tc>
          <w:tcPr>
            <w:tcW w:w="941" w:type="dxa"/>
            <w:noWrap w:val="0"/>
            <w:vAlign w:val="center"/>
          </w:tcPr>
          <w:p w14:paraId="491FE77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联系人</w:t>
            </w:r>
          </w:p>
        </w:tc>
        <w:tc>
          <w:tcPr>
            <w:tcW w:w="2427" w:type="dxa"/>
            <w:gridSpan w:val="2"/>
            <w:noWrap w:val="0"/>
            <w:vAlign w:val="center"/>
          </w:tcPr>
          <w:p w14:paraId="7DBFBDF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348" w:type="dxa"/>
            <w:gridSpan w:val="2"/>
            <w:noWrap w:val="0"/>
            <w:vAlign w:val="center"/>
          </w:tcPr>
          <w:p w14:paraId="6C84F3A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电 话</w:t>
            </w:r>
          </w:p>
        </w:tc>
        <w:tc>
          <w:tcPr>
            <w:tcW w:w="2460" w:type="dxa"/>
            <w:gridSpan w:val="3"/>
            <w:noWrap w:val="0"/>
            <w:vAlign w:val="center"/>
          </w:tcPr>
          <w:p w14:paraId="15C7ED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43DC2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noWrap w:val="0"/>
            <w:vAlign w:val="center"/>
          </w:tcPr>
          <w:p w14:paraId="4B28D18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
                <w:szCs w:val="2"/>
                <w:highlight w:val="none"/>
                <w:lang w:eastAsia="en-US"/>
              </w:rPr>
            </w:pPr>
          </w:p>
        </w:tc>
        <w:tc>
          <w:tcPr>
            <w:tcW w:w="941" w:type="dxa"/>
            <w:noWrap w:val="0"/>
            <w:vAlign w:val="center"/>
          </w:tcPr>
          <w:p w14:paraId="682D8354">
            <w:pPr>
              <w:keepNext w:val="0"/>
              <w:keepLines w:val="0"/>
              <w:suppressLineNumbers w:val="0"/>
              <w:tabs>
                <w:tab w:val="left" w:pos="432"/>
              </w:tabs>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传</w:t>
            </w:r>
            <w:r>
              <w:rPr>
                <w:rFonts w:hint="default" w:ascii="宋体" w:hAnsi="宋体" w:cs="宋体"/>
                <w:color w:val="auto"/>
                <w:kern w:val="0"/>
                <w:sz w:val="22"/>
                <w:szCs w:val="22"/>
                <w:highlight w:val="none"/>
                <w:lang w:eastAsia="en-US"/>
              </w:rPr>
              <w:tab/>
            </w:r>
            <w:r>
              <w:rPr>
                <w:rFonts w:hint="default" w:ascii="宋体" w:hAnsi="宋体" w:cs="宋体"/>
                <w:color w:val="auto"/>
                <w:kern w:val="0"/>
                <w:sz w:val="22"/>
                <w:szCs w:val="22"/>
                <w:highlight w:val="none"/>
                <w:lang w:eastAsia="en-US"/>
              </w:rPr>
              <w:t>真</w:t>
            </w:r>
          </w:p>
        </w:tc>
        <w:tc>
          <w:tcPr>
            <w:tcW w:w="2427" w:type="dxa"/>
            <w:gridSpan w:val="2"/>
            <w:noWrap w:val="0"/>
            <w:vAlign w:val="center"/>
          </w:tcPr>
          <w:p w14:paraId="7D0320A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348" w:type="dxa"/>
            <w:gridSpan w:val="2"/>
            <w:noWrap w:val="0"/>
            <w:vAlign w:val="center"/>
          </w:tcPr>
          <w:p w14:paraId="13D0233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网 址</w:t>
            </w:r>
          </w:p>
        </w:tc>
        <w:tc>
          <w:tcPr>
            <w:tcW w:w="2460" w:type="dxa"/>
            <w:gridSpan w:val="3"/>
            <w:noWrap w:val="0"/>
            <w:vAlign w:val="center"/>
          </w:tcPr>
          <w:p w14:paraId="2840385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2462F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99E106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法定代表人</w:t>
            </w:r>
          </w:p>
        </w:tc>
        <w:tc>
          <w:tcPr>
            <w:tcW w:w="941" w:type="dxa"/>
            <w:noWrap w:val="0"/>
            <w:vAlign w:val="center"/>
          </w:tcPr>
          <w:p w14:paraId="50083F8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姓名</w:t>
            </w:r>
          </w:p>
        </w:tc>
        <w:tc>
          <w:tcPr>
            <w:tcW w:w="1076" w:type="dxa"/>
            <w:noWrap w:val="0"/>
            <w:vAlign w:val="center"/>
          </w:tcPr>
          <w:p w14:paraId="38E01FB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351" w:type="dxa"/>
            <w:noWrap w:val="0"/>
            <w:vAlign w:val="center"/>
          </w:tcPr>
          <w:p w14:paraId="5A1A034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技术职称</w:t>
            </w:r>
          </w:p>
        </w:tc>
        <w:tc>
          <w:tcPr>
            <w:tcW w:w="1348" w:type="dxa"/>
            <w:gridSpan w:val="2"/>
            <w:noWrap w:val="0"/>
            <w:vAlign w:val="center"/>
          </w:tcPr>
          <w:p w14:paraId="2E45D9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168" w:type="dxa"/>
            <w:gridSpan w:val="2"/>
            <w:noWrap w:val="0"/>
            <w:vAlign w:val="center"/>
          </w:tcPr>
          <w:p w14:paraId="557092A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电话</w:t>
            </w:r>
          </w:p>
        </w:tc>
        <w:tc>
          <w:tcPr>
            <w:tcW w:w="1292" w:type="dxa"/>
            <w:noWrap w:val="0"/>
            <w:vAlign w:val="center"/>
          </w:tcPr>
          <w:p w14:paraId="1303AAA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55692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56D4AFE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技术负责人</w:t>
            </w:r>
            <w:r>
              <w:rPr>
                <w:rFonts w:hint="eastAsia" w:ascii="宋体" w:hAnsi="宋体" w:cs="宋体"/>
                <w:color w:val="auto"/>
                <w:kern w:val="0"/>
                <w:sz w:val="22"/>
                <w:szCs w:val="22"/>
                <w:highlight w:val="none"/>
              </w:rPr>
              <w:t>（如有）</w:t>
            </w:r>
          </w:p>
        </w:tc>
        <w:tc>
          <w:tcPr>
            <w:tcW w:w="941" w:type="dxa"/>
            <w:noWrap w:val="0"/>
            <w:vAlign w:val="center"/>
          </w:tcPr>
          <w:p w14:paraId="3180FF8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姓名</w:t>
            </w:r>
          </w:p>
        </w:tc>
        <w:tc>
          <w:tcPr>
            <w:tcW w:w="1076" w:type="dxa"/>
            <w:noWrap w:val="0"/>
            <w:vAlign w:val="center"/>
          </w:tcPr>
          <w:p w14:paraId="62C8519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351" w:type="dxa"/>
            <w:noWrap w:val="0"/>
            <w:vAlign w:val="center"/>
          </w:tcPr>
          <w:p w14:paraId="0C2EFB7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技术职称</w:t>
            </w:r>
          </w:p>
        </w:tc>
        <w:tc>
          <w:tcPr>
            <w:tcW w:w="1348" w:type="dxa"/>
            <w:gridSpan w:val="2"/>
            <w:noWrap w:val="0"/>
            <w:vAlign w:val="center"/>
          </w:tcPr>
          <w:p w14:paraId="284803D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1168" w:type="dxa"/>
            <w:gridSpan w:val="2"/>
            <w:noWrap w:val="0"/>
            <w:vAlign w:val="center"/>
          </w:tcPr>
          <w:p w14:paraId="233C947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电话</w:t>
            </w:r>
          </w:p>
        </w:tc>
        <w:tc>
          <w:tcPr>
            <w:tcW w:w="1292" w:type="dxa"/>
            <w:noWrap w:val="0"/>
            <w:vAlign w:val="center"/>
          </w:tcPr>
          <w:p w14:paraId="42DC67D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02752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A922A0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rPr>
            </w:pPr>
            <w:r>
              <w:rPr>
                <w:rFonts w:hint="default" w:ascii="宋体" w:hAnsi="宋体" w:cs="宋体"/>
                <w:color w:val="auto"/>
                <w:kern w:val="0"/>
                <w:sz w:val="22"/>
                <w:szCs w:val="22"/>
                <w:highlight w:val="none"/>
              </w:rPr>
              <w:t>企业资质证书</w:t>
            </w:r>
            <w:r>
              <w:rPr>
                <w:rFonts w:hint="eastAsia" w:ascii="宋体" w:hAnsi="宋体" w:cs="宋体"/>
                <w:color w:val="auto"/>
                <w:kern w:val="0"/>
                <w:sz w:val="22"/>
                <w:szCs w:val="22"/>
                <w:highlight w:val="none"/>
              </w:rPr>
              <w:t>（如有）</w:t>
            </w:r>
          </w:p>
        </w:tc>
        <w:tc>
          <w:tcPr>
            <w:tcW w:w="7176" w:type="dxa"/>
            <w:gridSpan w:val="8"/>
            <w:noWrap w:val="0"/>
            <w:vAlign w:val="center"/>
          </w:tcPr>
          <w:p w14:paraId="16F7CC2F">
            <w:pPr>
              <w:keepNext w:val="0"/>
              <w:keepLines w:val="0"/>
              <w:suppressLineNumbers w:val="0"/>
              <w:tabs>
                <w:tab w:val="left" w:pos="3790"/>
                <w:tab w:val="left" w:pos="5050"/>
              </w:tabs>
              <w:autoSpaceDE w:val="0"/>
              <w:autoSpaceDN w:val="0"/>
              <w:adjustRightInd w:val="0"/>
              <w:snapToGrid w:val="0"/>
              <w:spacing w:before="0" w:beforeAutospacing="0" w:after="0" w:afterAutospacing="0" w:line="360" w:lineRule="auto"/>
              <w:ind w:left="0" w:right="0"/>
              <w:rPr>
                <w:rFonts w:hint="default" w:ascii="宋体" w:hAnsi="宋体" w:cs="宋体"/>
                <w:color w:val="auto"/>
                <w:kern w:val="0"/>
                <w:sz w:val="22"/>
                <w:szCs w:val="22"/>
                <w:highlight w:val="none"/>
              </w:rPr>
            </w:pPr>
          </w:p>
        </w:tc>
      </w:tr>
      <w:tr w14:paraId="7F05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noWrap w:val="0"/>
            <w:vAlign w:val="center"/>
          </w:tcPr>
          <w:p w14:paraId="5826EE6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rPr>
            </w:pPr>
            <w:r>
              <w:rPr>
                <w:rFonts w:hint="default" w:ascii="宋体" w:hAnsi="宋体" w:cs="宋体"/>
                <w:color w:val="auto"/>
                <w:kern w:val="0"/>
                <w:sz w:val="22"/>
                <w:szCs w:val="22"/>
                <w:highlight w:val="none"/>
              </w:rPr>
              <w:t>质量管理体系证书</w:t>
            </w:r>
          </w:p>
          <w:p w14:paraId="3DB33BC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rPr>
            </w:pPr>
            <w:r>
              <w:rPr>
                <w:rFonts w:hint="default" w:ascii="宋体" w:hAnsi="宋体" w:cs="宋体"/>
                <w:color w:val="auto"/>
                <w:kern w:val="0"/>
                <w:sz w:val="22"/>
                <w:szCs w:val="22"/>
                <w:highlight w:val="none"/>
              </w:rPr>
              <w:t>（如有）</w:t>
            </w:r>
          </w:p>
        </w:tc>
        <w:tc>
          <w:tcPr>
            <w:tcW w:w="7176" w:type="dxa"/>
            <w:gridSpan w:val="8"/>
            <w:noWrap w:val="0"/>
            <w:vAlign w:val="center"/>
          </w:tcPr>
          <w:p w14:paraId="661655D3">
            <w:pPr>
              <w:keepNext w:val="0"/>
              <w:keepLines w:val="0"/>
              <w:suppressLineNumbers w:val="0"/>
              <w:tabs>
                <w:tab w:val="left" w:pos="3790"/>
                <w:tab w:val="left" w:pos="5050"/>
              </w:tabs>
              <w:autoSpaceDE w:val="0"/>
              <w:autoSpaceDN w:val="0"/>
              <w:adjustRightInd w:val="0"/>
              <w:snapToGrid w:val="0"/>
              <w:spacing w:before="0" w:beforeAutospacing="0" w:after="0" w:afterAutospacing="0" w:line="360" w:lineRule="auto"/>
              <w:ind w:left="0" w:right="0"/>
              <w:rPr>
                <w:rFonts w:hint="default" w:ascii="宋体" w:hAnsi="宋体" w:cs="宋体"/>
                <w:color w:val="auto"/>
                <w:kern w:val="0"/>
                <w:sz w:val="22"/>
                <w:szCs w:val="22"/>
                <w:highlight w:val="none"/>
              </w:rPr>
            </w:pPr>
          </w:p>
        </w:tc>
      </w:tr>
      <w:tr w14:paraId="05DED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5C73C33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eastAsia" w:ascii="宋体" w:hAnsi="宋体" w:cs="宋体"/>
                <w:color w:val="auto"/>
                <w:sz w:val="22"/>
                <w:highlight w:val="none"/>
                <w:lang w:eastAsia="en-US"/>
              </w:rPr>
              <w:t>统一社会信用代码</w:t>
            </w:r>
          </w:p>
        </w:tc>
        <w:tc>
          <w:tcPr>
            <w:tcW w:w="3368" w:type="dxa"/>
            <w:gridSpan w:val="3"/>
            <w:noWrap w:val="0"/>
            <w:vAlign w:val="center"/>
          </w:tcPr>
          <w:p w14:paraId="2E31376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3808" w:type="dxa"/>
            <w:gridSpan w:val="5"/>
            <w:noWrap w:val="0"/>
            <w:vAlign w:val="center"/>
          </w:tcPr>
          <w:p w14:paraId="39FBD530">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员工总人数：</w:t>
            </w:r>
          </w:p>
        </w:tc>
      </w:tr>
      <w:tr w14:paraId="2AB64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3A6944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注册资本</w:t>
            </w:r>
          </w:p>
        </w:tc>
        <w:tc>
          <w:tcPr>
            <w:tcW w:w="3368" w:type="dxa"/>
            <w:gridSpan w:val="3"/>
            <w:noWrap w:val="0"/>
            <w:vAlign w:val="center"/>
          </w:tcPr>
          <w:p w14:paraId="01ED95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434" w:type="dxa"/>
            <w:vMerge w:val="restart"/>
            <w:noWrap w:val="0"/>
            <w:vAlign w:val="center"/>
          </w:tcPr>
          <w:p w14:paraId="7859EB2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其中</w:t>
            </w:r>
          </w:p>
        </w:tc>
        <w:tc>
          <w:tcPr>
            <w:tcW w:w="1781" w:type="dxa"/>
            <w:gridSpan w:val="2"/>
            <w:noWrap w:val="0"/>
            <w:vAlign w:val="center"/>
          </w:tcPr>
          <w:p w14:paraId="2ACDE3E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高级职称人员</w:t>
            </w:r>
          </w:p>
        </w:tc>
        <w:tc>
          <w:tcPr>
            <w:tcW w:w="1593" w:type="dxa"/>
            <w:gridSpan w:val="2"/>
            <w:noWrap w:val="0"/>
            <w:vAlign w:val="center"/>
          </w:tcPr>
          <w:p w14:paraId="42F220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7EBDF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624888B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成立日期</w:t>
            </w:r>
          </w:p>
        </w:tc>
        <w:tc>
          <w:tcPr>
            <w:tcW w:w="3368" w:type="dxa"/>
            <w:gridSpan w:val="3"/>
            <w:noWrap w:val="0"/>
            <w:vAlign w:val="center"/>
          </w:tcPr>
          <w:p w14:paraId="2234C1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434" w:type="dxa"/>
            <w:vMerge w:val="continue"/>
            <w:tcBorders>
              <w:top w:val="nil"/>
            </w:tcBorders>
            <w:noWrap w:val="0"/>
            <w:vAlign w:val="center"/>
          </w:tcPr>
          <w:p w14:paraId="09B01C6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
                <w:szCs w:val="2"/>
                <w:highlight w:val="none"/>
                <w:lang w:eastAsia="en-US"/>
              </w:rPr>
            </w:pPr>
          </w:p>
        </w:tc>
        <w:tc>
          <w:tcPr>
            <w:tcW w:w="1781" w:type="dxa"/>
            <w:gridSpan w:val="2"/>
            <w:noWrap w:val="0"/>
            <w:vAlign w:val="center"/>
          </w:tcPr>
          <w:p w14:paraId="24B8211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中级职称人员</w:t>
            </w:r>
          </w:p>
        </w:tc>
        <w:tc>
          <w:tcPr>
            <w:tcW w:w="1593" w:type="dxa"/>
            <w:gridSpan w:val="2"/>
            <w:noWrap w:val="0"/>
            <w:vAlign w:val="center"/>
          </w:tcPr>
          <w:p w14:paraId="775FC3F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1F6A8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977A7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基本账户开户银行</w:t>
            </w:r>
          </w:p>
        </w:tc>
        <w:tc>
          <w:tcPr>
            <w:tcW w:w="3368" w:type="dxa"/>
            <w:gridSpan w:val="3"/>
            <w:noWrap w:val="0"/>
            <w:vAlign w:val="center"/>
          </w:tcPr>
          <w:p w14:paraId="4F93337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434" w:type="dxa"/>
            <w:vMerge w:val="continue"/>
            <w:tcBorders>
              <w:top w:val="nil"/>
            </w:tcBorders>
            <w:noWrap w:val="0"/>
            <w:vAlign w:val="center"/>
          </w:tcPr>
          <w:p w14:paraId="48D093D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
                <w:szCs w:val="2"/>
                <w:highlight w:val="none"/>
                <w:lang w:eastAsia="en-US"/>
              </w:rPr>
            </w:pPr>
          </w:p>
        </w:tc>
        <w:tc>
          <w:tcPr>
            <w:tcW w:w="1781" w:type="dxa"/>
            <w:gridSpan w:val="2"/>
            <w:noWrap w:val="0"/>
            <w:vAlign w:val="center"/>
          </w:tcPr>
          <w:p w14:paraId="3D27558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技术人员数量</w:t>
            </w:r>
          </w:p>
        </w:tc>
        <w:tc>
          <w:tcPr>
            <w:tcW w:w="1593" w:type="dxa"/>
            <w:gridSpan w:val="2"/>
            <w:noWrap w:val="0"/>
            <w:vAlign w:val="center"/>
          </w:tcPr>
          <w:p w14:paraId="10D0169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02E51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1E361DC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基本账户银行账号</w:t>
            </w:r>
          </w:p>
        </w:tc>
        <w:tc>
          <w:tcPr>
            <w:tcW w:w="3368" w:type="dxa"/>
            <w:gridSpan w:val="3"/>
            <w:noWrap w:val="0"/>
            <w:vAlign w:val="center"/>
          </w:tcPr>
          <w:p w14:paraId="3AB741E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c>
          <w:tcPr>
            <w:tcW w:w="434" w:type="dxa"/>
            <w:vMerge w:val="continue"/>
            <w:tcBorders>
              <w:top w:val="nil"/>
            </w:tcBorders>
            <w:noWrap w:val="0"/>
            <w:vAlign w:val="center"/>
          </w:tcPr>
          <w:p w14:paraId="5913FC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
                <w:szCs w:val="2"/>
                <w:highlight w:val="none"/>
                <w:lang w:eastAsia="en-US"/>
              </w:rPr>
            </w:pPr>
          </w:p>
        </w:tc>
        <w:tc>
          <w:tcPr>
            <w:tcW w:w="1781" w:type="dxa"/>
            <w:gridSpan w:val="2"/>
            <w:noWrap w:val="0"/>
            <w:vAlign w:val="center"/>
          </w:tcPr>
          <w:p w14:paraId="095DB92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各类注册人员</w:t>
            </w:r>
          </w:p>
        </w:tc>
        <w:tc>
          <w:tcPr>
            <w:tcW w:w="1593" w:type="dxa"/>
            <w:gridSpan w:val="2"/>
            <w:noWrap w:val="0"/>
            <w:vAlign w:val="center"/>
          </w:tcPr>
          <w:p w14:paraId="0948D84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0A47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37AD63A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经营范围</w:t>
            </w:r>
          </w:p>
        </w:tc>
        <w:tc>
          <w:tcPr>
            <w:tcW w:w="7176" w:type="dxa"/>
            <w:gridSpan w:val="8"/>
            <w:noWrap w:val="0"/>
            <w:vAlign w:val="center"/>
          </w:tcPr>
          <w:p w14:paraId="47071E3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r w14:paraId="7E455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2143" w:type="dxa"/>
            <w:noWrap w:val="0"/>
            <w:vAlign w:val="center"/>
          </w:tcPr>
          <w:p w14:paraId="195C216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rPr>
            </w:pPr>
            <w:r>
              <w:rPr>
                <w:rFonts w:hint="eastAsia" w:ascii="宋体" w:hAnsi="宋体" w:cs="宋体"/>
                <w:color w:val="auto"/>
                <w:spacing w:val="-3"/>
                <w:kern w:val="0"/>
                <w:sz w:val="22"/>
                <w:szCs w:val="22"/>
                <w:highlight w:val="none"/>
                <w:lang w:eastAsia="zh-CN"/>
              </w:rPr>
              <w:t>投标人</w:t>
            </w:r>
            <w:r>
              <w:rPr>
                <w:rFonts w:hint="default" w:ascii="宋体" w:hAnsi="宋体" w:cs="宋体"/>
                <w:color w:val="auto"/>
                <w:spacing w:val="-3"/>
                <w:kern w:val="0"/>
                <w:sz w:val="22"/>
                <w:szCs w:val="22"/>
                <w:highlight w:val="none"/>
              </w:rPr>
              <w:t>关联企业情</w:t>
            </w:r>
            <w:r>
              <w:rPr>
                <w:rFonts w:hint="default" w:ascii="宋体" w:hAnsi="宋体" w:cs="宋体"/>
                <w:color w:val="auto"/>
                <w:spacing w:val="-60"/>
                <w:kern w:val="0"/>
                <w:sz w:val="22"/>
                <w:szCs w:val="22"/>
                <w:highlight w:val="none"/>
              </w:rPr>
              <w:t>况</w:t>
            </w:r>
            <w:r>
              <w:rPr>
                <w:rFonts w:hint="default" w:ascii="宋体" w:hAnsi="宋体" w:cs="宋体"/>
                <w:color w:val="auto"/>
                <w:kern w:val="0"/>
                <w:sz w:val="22"/>
                <w:szCs w:val="22"/>
                <w:highlight w:val="none"/>
              </w:rPr>
              <w:t>（</w:t>
            </w:r>
            <w:r>
              <w:rPr>
                <w:rFonts w:hint="default" w:ascii="宋体" w:hAnsi="宋体" w:cs="宋体"/>
                <w:color w:val="auto"/>
                <w:spacing w:val="-3"/>
                <w:kern w:val="0"/>
                <w:sz w:val="22"/>
                <w:szCs w:val="22"/>
                <w:highlight w:val="none"/>
              </w:rPr>
              <w:t>包括但不限于与</w:t>
            </w:r>
            <w:r>
              <w:rPr>
                <w:rFonts w:hint="eastAsia" w:ascii="宋体" w:hAnsi="宋体" w:cs="宋体"/>
                <w:color w:val="auto"/>
                <w:spacing w:val="-3"/>
                <w:kern w:val="0"/>
                <w:sz w:val="22"/>
                <w:szCs w:val="22"/>
                <w:highlight w:val="none"/>
                <w:lang w:eastAsia="zh-CN"/>
              </w:rPr>
              <w:t>投标人</w:t>
            </w:r>
            <w:r>
              <w:rPr>
                <w:rFonts w:hint="default" w:ascii="宋体" w:hAnsi="宋体" w:cs="宋体"/>
                <w:color w:val="auto"/>
                <w:spacing w:val="-3"/>
                <w:kern w:val="0"/>
                <w:sz w:val="22"/>
                <w:szCs w:val="22"/>
                <w:highlight w:val="none"/>
              </w:rPr>
              <w:t>法定代表人为同一人或者存在</w:t>
            </w:r>
            <w:r>
              <w:rPr>
                <w:rFonts w:hint="default" w:ascii="宋体" w:hAnsi="宋体" w:cs="宋体"/>
                <w:color w:val="auto"/>
                <w:spacing w:val="-10"/>
                <w:kern w:val="0"/>
                <w:sz w:val="22"/>
                <w:szCs w:val="22"/>
                <w:highlight w:val="none"/>
              </w:rPr>
              <w:t>控股、管理关系的不</w:t>
            </w:r>
            <w:r>
              <w:rPr>
                <w:rFonts w:hint="default" w:ascii="宋体" w:hAnsi="宋体" w:cs="宋体"/>
                <w:color w:val="auto"/>
                <w:kern w:val="0"/>
                <w:sz w:val="22"/>
                <w:szCs w:val="22"/>
                <w:highlight w:val="none"/>
              </w:rPr>
              <w:t>同单位）</w:t>
            </w:r>
          </w:p>
        </w:tc>
        <w:tc>
          <w:tcPr>
            <w:tcW w:w="7176" w:type="dxa"/>
            <w:gridSpan w:val="8"/>
            <w:noWrap w:val="0"/>
            <w:vAlign w:val="center"/>
          </w:tcPr>
          <w:p w14:paraId="41DC9D7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rPr>
            </w:pPr>
          </w:p>
        </w:tc>
      </w:tr>
      <w:tr w14:paraId="782D5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1DA5D12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2"/>
                <w:szCs w:val="22"/>
                <w:highlight w:val="none"/>
                <w:lang w:eastAsia="en-US"/>
              </w:rPr>
            </w:pPr>
            <w:r>
              <w:rPr>
                <w:rFonts w:hint="default" w:ascii="宋体" w:hAnsi="宋体" w:cs="宋体"/>
                <w:color w:val="auto"/>
                <w:kern w:val="0"/>
                <w:sz w:val="22"/>
                <w:szCs w:val="22"/>
                <w:highlight w:val="none"/>
                <w:lang w:eastAsia="en-US"/>
              </w:rPr>
              <w:t>备注</w:t>
            </w:r>
          </w:p>
        </w:tc>
        <w:tc>
          <w:tcPr>
            <w:tcW w:w="7176" w:type="dxa"/>
            <w:gridSpan w:val="8"/>
            <w:noWrap w:val="0"/>
            <w:vAlign w:val="center"/>
          </w:tcPr>
          <w:p w14:paraId="467654B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宋体" w:hAnsi="宋体" w:cs="宋体"/>
                <w:color w:val="auto"/>
                <w:kern w:val="0"/>
                <w:sz w:val="20"/>
                <w:szCs w:val="22"/>
                <w:highlight w:val="none"/>
                <w:lang w:eastAsia="en-US"/>
              </w:rPr>
            </w:pPr>
          </w:p>
        </w:tc>
      </w:tr>
    </w:tbl>
    <w:p w14:paraId="3193CCF1">
      <w:pPr>
        <w:widowControl/>
        <w:spacing w:line="360" w:lineRule="auto"/>
        <w:jc w:val="left"/>
        <w:rPr>
          <w:rFonts w:ascii="宋体" w:hAnsi="宋体"/>
          <w:bCs/>
          <w:color w:val="auto"/>
          <w:sz w:val="32"/>
          <w:szCs w:val="32"/>
          <w:highlight w:val="none"/>
        </w:rPr>
      </w:pPr>
      <w:r>
        <w:rPr>
          <w:rFonts w:hint="eastAsia" w:ascii="宋体" w:hAnsi="宋体"/>
          <w:color w:val="auto"/>
          <w:szCs w:val="21"/>
          <w:highlight w:val="none"/>
        </w:rPr>
        <w:t>附相关证明材料。</w:t>
      </w:r>
    </w:p>
    <w:p w14:paraId="2D5987B7">
      <w:pPr>
        <w:adjustRightInd w:val="0"/>
        <w:snapToGrid w:val="0"/>
        <w:spacing w:line="360" w:lineRule="auto"/>
        <w:rPr>
          <w:rFonts w:ascii="宋体" w:hAnsi="宋体"/>
          <w:color w:val="auto"/>
          <w:szCs w:val="21"/>
          <w:highlight w:val="none"/>
        </w:rPr>
      </w:pPr>
    </w:p>
    <w:p w14:paraId="06E9BA8F">
      <w:pPr>
        <w:adjustRightInd w:val="0"/>
        <w:snapToGrid w:val="0"/>
        <w:spacing w:line="360" w:lineRule="auto"/>
        <w:rPr>
          <w:rFonts w:hint="eastAsia" w:ascii="宋体" w:hAnsi="宋体"/>
          <w:color w:val="auto"/>
          <w:szCs w:val="21"/>
          <w:highlight w:val="none"/>
        </w:rPr>
      </w:pPr>
    </w:p>
    <w:bookmarkEnd w:id="592"/>
    <w:bookmarkEnd w:id="593"/>
    <w:bookmarkEnd w:id="594"/>
    <w:bookmarkEnd w:id="596"/>
    <w:bookmarkEnd w:id="619"/>
    <w:bookmarkEnd w:id="620"/>
    <w:bookmarkEnd w:id="621"/>
    <w:bookmarkEnd w:id="622"/>
    <w:bookmarkEnd w:id="629"/>
    <w:bookmarkEnd w:id="630"/>
    <w:p w14:paraId="72F2F9CF">
      <w:pPr>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（二）招标文件要求的相关资料</w:t>
      </w:r>
      <w:bookmarkStart w:id="632" w:name="_GoBack"/>
      <w:bookmarkEnd w:id="632"/>
    </w:p>
    <w:sectPr>
      <w:headerReference r:id="rId5" w:type="default"/>
      <w:footerReference r:id="rId6" w:type="default"/>
      <w:pgSz w:w="11906" w:h="16838"/>
      <w:pgMar w:top="1304" w:right="130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书宋简体">
    <w:altName w:val="微软雅黑"/>
    <w:panose1 w:val="00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50DE">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30AD">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0046C">
                          <w:pPr>
                            <w:pStyle w:val="29"/>
                            <w:jc w:val="center"/>
                          </w:pPr>
                          <w:r>
                            <w:t xml:space="preserve">- </w:t>
                          </w:r>
                          <w:r>
                            <w:fldChar w:fldCharType="begin"/>
                          </w:r>
                          <w:r>
                            <w:instrText xml:space="preserve"> PAGE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fill on="f" focussize="0,0"/>
              <v:stroke on="f"/>
              <v:imagedata o:title=""/>
              <o:lock v:ext="edit" aspectratio="f"/>
              <v:textbox inset="0mm,0mm,0mm,0mm" style="mso-fit-shape-to-text:t;">
                <w:txbxContent>
                  <w:p w14:paraId="7CF0046C">
                    <w:pPr>
                      <w:pStyle w:val="29"/>
                      <w:jc w:val="center"/>
                    </w:pPr>
                    <w:r>
                      <w:t xml:space="preserve">- </w:t>
                    </w:r>
                    <w:r>
                      <w:fldChar w:fldCharType="begin"/>
                    </w:r>
                    <w:r>
                      <w:instrText xml:space="preserve"> PAGE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D2F8A">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6CDFBD">
                          <w:pPr>
                            <w:pStyle w:val="29"/>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CKo3rTAQAAowMAAA4AAAAAAAAAAQAgAAAAHwEA&#10;AGRycy9lMm9Eb2MueG1sUEsFBgAAAAAGAAYAWQEAAGQFAAAAAA==&#10;">
              <v:fill on="f" focussize="0,0"/>
              <v:stroke on="f" weight="0.5pt"/>
              <v:imagedata o:title=""/>
              <o:lock v:ext="edit" aspectratio="f"/>
              <v:textbox inset="0mm,0mm,0mm,0mm" style="mso-fit-shape-to-text:t;">
                <w:txbxContent>
                  <w:p w14:paraId="276CDFBD">
                    <w:pPr>
                      <w:pStyle w:val="29"/>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E02F">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0D289"/>
    <w:multiLevelType w:val="singleLevel"/>
    <w:tmpl w:val="DE40D289"/>
    <w:lvl w:ilvl="0" w:tentative="0">
      <w:start w:val="2"/>
      <w:numFmt w:val="chineseCounting"/>
      <w:suff w:val="nothing"/>
      <w:lvlText w:val="（%1）"/>
      <w:lvlJc w:val="left"/>
      <w:rPr>
        <w:rFonts w:hint="eastAsia"/>
      </w:rPr>
    </w:lvl>
  </w:abstractNum>
  <w:abstractNum w:abstractNumId="1">
    <w:nsid w:val="612A1181"/>
    <w:multiLevelType w:val="singleLevel"/>
    <w:tmpl w:val="612A118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DExMjVhYmI5MmUzOWM2YmUyNDc1MWZlYjQxYWMifQ=="/>
  </w:docVars>
  <w:rsids>
    <w:rsidRoot w:val="00172A27"/>
    <w:rsid w:val="00014454"/>
    <w:rsid w:val="000154A0"/>
    <w:rsid w:val="00016611"/>
    <w:rsid w:val="00021FA2"/>
    <w:rsid w:val="00027E78"/>
    <w:rsid w:val="000329D3"/>
    <w:rsid w:val="0003331B"/>
    <w:rsid w:val="00036402"/>
    <w:rsid w:val="000532DE"/>
    <w:rsid w:val="00082C8A"/>
    <w:rsid w:val="000849F8"/>
    <w:rsid w:val="00093C8F"/>
    <w:rsid w:val="000A2155"/>
    <w:rsid w:val="000B2D5A"/>
    <w:rsid w:val="000D1139"/>
    <w:rsid w:val="000F32DD"/>
    <w:rsid w:val="001018FA"/>
    <w:rsid w:val="00131D11"/>
    <w:rsid w:val="00135F86"/>
    <w:rsid w:val="00137CA6"/>
    <w:rsid w:val="001424BF"/>
    <w:rsid w:val="00145DAE"/>
    <w:rsid w:val="001523A2"/>
    <w:rsid w:val="0015732D"/>
    <w:rsid w:val="00160BBF"/>
    <w:rsid w:val="00195250"/>
    <w:rsid w:val="001A05CE"/>
    <w:rsid w:val="001B1886"/>
    <w:rsid w:val="001D56C3"/>
    <w:rsid w:val="001D7C76"/>
    <w:rsid w:val="001E2DCE"/>
    <w:rsid w:val="001F1B86"/>
    <w:rsid w:val="00200499"/>
    <w:rsid w:val="002015F8"/>
    <w:rsid w:val="00227227"/>
    <w:rsid w:val="00236CCC"/>
    <w:rsid w:val="002408C2"/>
    <w:rsid w:val="00253538"/>
    <w:rsid w:val="00260BBC"/>
    <w:rsid w:val="0026711D"/>
    <w:rsid w:val="00280234"/>
    <w:rsid w:val="00280CEC"/>
    <w:rsid w:val="00284988"/>
    <w:rsid w:val="0028623B"/>
    <w:rsid w:val="002B48CF"/>
    <w:rsid w:val="00307E8C"/>
    <w:rsid w:val="00347662"/>
    <w:rsid w:val="003572E4"/>
    <w:rsid w:val="003645FA"/>
    <w:rsid w:val="0036548F"/>
    <w:rsid w:val="003B287F"/>
    <w:rsid w:val="003B6362"/>
    <w:rsid w:val="003D084C"/>
    <w:rsid w:val="003E09BC"/>
    <w:rsid w:val="003E537F"/>
    <w:rsid w:val="003F1599"/>
    <w:rsid w:val="004012A6"/>
    <w:rsid w:val="004022FE"/>
    <w:rsid w:val="00441985"/>
    <w:rsid w:val="00456770"/>
    <w:rsid w:val="00464D0F"/>
    <w:rsid w:val="004651BB"/>
    <w:rsid w:val="004666DB"/>
    <w:rsid w:val="004C1C10"/>
    <w:rsid w:val="004C4FF9"/>
    <w:rsid w:val="004D18F6"/>
    <w:rsid w:val="004E2A3B"/>
    <w:rsid w:val="004E573E"/>
    <w:rsid w:val="00500A6B"/>
    <w:rsid w:val="00506F39"/>
    <w:rsid w:val="0050798E"/>
    <w:rsid w:val="00517C25"/>
    <w:rsid w:val="0052002F"/>
    <w:rsid w:val="005200F7"/>
    <w:rsid w:val="00525B7E"/>
    <w:rsid w:val="005268E8"/>
    <w:rsid w:val="005451E3"/>
    <w:rsid w:val="00564B21"/>
    <w:rsid w:val="005751E0"/>
    <w:rsid w:val="005760A5"/>
    <w:rsid w:val="00586637"/>
    <w:rsid w:val="005B0371"/>
    <w:rsid w:val="005D05D6"/>
    <w:rsid w:val="005E203A"/>
    <w:rsid w:val="005E357B"/>
    <w:rsid w:val="005F29CE"/>
    <w:rsid w:val="005F5F05"/>
    <w:rsid w:val="006171D4"/>
    <w:rsid w:val="00621C17"/>
    <w:rsid w:val="006346DD"/>
    <w:rsid w:val="00635B07"/>
    <w:rsid w:val="00672867"/>
    <w:rsid w:val="0068502C"/>
    <w:rsid w:val="006E3FF5"/>
    <w:rsid w:val="006E7BBC"/>
    <w:rsid w:val="006F63C3"/>
    <w:rsid w:val="00702ECD"/>
    <w:rsid w:val="00724DF6"/>
    <w:rsid w:val="00724EB6"/>
    <w:rsid w:val="00734374"/>
    <w:rsid w:val="0074283F"/>
    <w:rsid w:val="0075075E"/>
    <w:rsid w:val="007623FA"/>
    <w:rsid w:val="007807A6"/>
    <w:rsid w:val="007C1580"/>
    <w:rsid w:val="007D1C3C"/>
    <w:rsid w:val="007D72F2"/>
    <w:rsid w:val="00801AE9"/>
    <w:rsid w:val="00811063"/>
    <w:rsid w:val="008140F2"/>
    <w:rsid w:val="00831699"/>
    <w:rsid w:val="0084265B"/>
    <w:rsid w:val="008526F9"/>
    <w:rsid w:val="00853364"/>
    <w:rsid w:val="00857922"/>
    <w:rsid w:val="0086071D"/>
    <w:rsid w:val="008744CC"/>
    <w:rsid w:val="008A3E07"/>
    <w:rsid w:val="008A4838"/>
    <w:rsid w:val="008B1653"/>
    <w:rsid w:val="008C0AB0"/>
    <w:rsid w:val="008C44F5"/>
    <w:rsid w:val="008C7FAC"/>
    <w:rsid w:val="008D6A96"/>
    <w:rsid w:val="008E5C6B"/>
    <w:rsid w:val="008F1A2A"/>
    <w:rsid w:val="009004F3"/>
    <w:rsid w:val="00911DD0"/>
    <w:rsid w:val="0093416B"/>
    <w:rsid w:val="00936415"/>
    <w:rsid w:val="0094010E"/>
    <w:rsid w:val="0094200C"/>
    <w:rsid w:val="00944579"/>
    <w:rsid w:val="009469CF"/>
    <w:rsid w:val="00950479"/>
    <w:rsid w:val="009545F5"/>
    <w:rsid w:val="009606F6"/>
    <w:rsid w:val="00984BBF"/>
    <w:rsid w:val="009A2755"/>
    <w:rsid w:val="009A67A7"/>
    <w:rsid w:val="009D0E17"/>
    <w:rsid w:val="009E77D0"/>
    <w:rsid w:val="009F4D4A"/>
    <w:rsid w:val="00A11DDD"/>
    <w:rsid w:val="00A132FE"/>
    <w:rsid w:val="00A31B11"/>
    <w:rsid w:val="00A33D53"/>
    <w:rsid w:val="00A341A9"/>
    <w:rsid w:val="00A35AD9"/>
    <w:rsid w:val="00A35E82"/>
    <w:rsid w:val="00A41338"/>
    <w:rsid w:val="00A55DD2"/>
    <w:rsid w:val="00A61DFB"/>
    <w:rsid w:val="00A7252E"/>
    <w:rsid w:val="00A94E99"/>
    <w:rsid w:val="00A96147"/>
    <w:rsid w:val="00A975F0"/>
    <w:rsid w:val="00AD34C0"/>
    <w:rsid w:val="00AF23E9"/>
    <w:rsid w:val="00B15DE0"/>
    <w:rsid w:val="00B610D5"/>
    <w:rsid w:val="00B75E50"/>
    <w:rsid w:val="00B92211"/>
    <w:rsid w:val="00B934E4"/>
    <w:rsid w:val="00BA3DED"/>
    <w:rsid w:val="00BB1D8A"/>
    <w:rsid w:val="00BB507E"/>
    <w:rsid w:val="00BC381C"/>
    <w:rsid w:val="00BC5C8C"/>
    <w:rsid w:val="00BD6E11"/>
    <w:rsid w:val="00BE37F0"/>
    <w:rsid w:val="00C01C3C"/>
    <w:rsid w:val="00C414EF"/>
    <w:rsid w:val="00C43FD7"/>
    <w:rsid w:val="00C559DF"/>
    <w:rsid w:val="00C601C8"/>
    <w:rsid w:val="00C8199C"/>
    <w:rsid w:val="00C829E0"/>
    <w:rsid w:val="00CA1B33"/>
    <w:rsid w:val="00CA7CB2"/>
    <w:rsid w:val="00CB0539"/>
    <w:rsid w:val="00CB36B2"/>
    <w:rsid w:val="00CB7185"/>
    <w:rsid w:val="00CC0EB4"/>
    <w:rsid w:val="00CC2489"/>
    <w:rsid w:val="00CC5B81"/>
    <w:rsid w:val="00CD03A1"/>
    <w:rsid w:val="00CE3BB2"/>
    <w:rsid w:val="00CF03B4"/>
    <w:rsid w:val="00D34036"/>
    <w:rsid w:val="00D45791"/>
    <w:rsid w:val="00D503CC"/>
    <w:rsid w:val="00D62774"/>
    <w:rsid w:val="00D70A84"/>
    <w:rsid w:val="00D76485"/>
    <w:rsid w:val="00D90372"/>
    <w:rsid w:val="00DC35ED"/>
    <w:rsid w:val="00DD2166"/>
    <w:rsid w:val="00DD62DF"/>
    <w:rsid w:val="00DD6542"/>
    <w:rsid w:val="00DD6BD6"/>
    <w:rsid w:val="00DE17AF"/>
    <w:rsid w:val="00E01736"/>
    <w:rsid w:val="00E031DC"/>
    <w:rsid w:val="00E04857"/>
    <w:rsid w:val="00E0726D"/>
    <w:rsid w:val="00E1489E"/>
    <w:rsid w:val="00E21EC5"/>
    <w:rsid w:val="00E54E48"/>
    <w:rsid w:val="00E607EE"/>
    <w:rsid w:val="00E726D0"/>
    <w:rsid w:val="00E762F6"/>
    <w:rsid w:val="00E874AC"/>
    <w:rsid w:val="00EA7445"/>
    <w:rsid w:val="00EB6E90"/>
    <w:rsid w:val="00EC3F1B"/>
    <w:rsid w:val="00EC4890"/>
    <w:rsid w:val="00ED2498"/>
    <w:rsid w:val="00EE2BF8"/>
    <w:rsid w:val="00EF4E77"/>
    <w:rsid w:val="00F02462"/>
    <w:rsid w:val="00F03788"/>
    <w:rsid w:val="00F12627"/>
    <w:rsid w:val="00F210F7"/>
    <w:rsid w:val="00F26E87"/>
    <w:rsid w:val="00F51A8D"/>
    <w:rsid w:val="00F7217E"/>
    <w:rsid w:val="00F75E3C"/>
    <w:rsid w:val="00F83658"/>
    <w:rsid w:val="00FB3574"/>
    <w:rsid w:val="00FC53E9"/>
    <w:rsid w:val="00FC5DBD"/>
    <w:rsid w:val="00FD283C"/>
    <w:rsid w:val="00FE1DC3"/>
    <w:rsid w:val="00FF6871"/>
    <w:rsid w:val="01840AE7"/>
    <w:rsid w:val="021B5477"/>
    <w:rsid w:val="036C07E0"/>
    <w:rsid w:val="051A6F66"/>
    <w:rsid w:val="0756371B"/>
    <w:rsid w:val="09052658"/>
    <w:rsid w:val="09D644E5"/>
    <w:rsid w:val="0A4338A8"/>
    <w:rsid w:val="0C0B43EA"/>
    <w:rsid w:val="0D453B0C"/>
    <w:rsid w:val="0F12762C"/>
    <w:rsid w:val="0FEB4A42"/>
    <w:rsid w:val="11254CC9"/>
    <w:rsid w:val="13C83C09"/>
    <w:rsid w:val="14101744"/>
    <w:rsid w:val="14BE3E4C"/>
    <w:rsid w:val="166E1598"/>
    <w:rsid w:val="172A4DE7"/>
    <w:rsid w:val="17D64FDF"/>
    <w:rsid w:val="187D1461"/>
    <w:rsid w:val="194B6D9A"/>
    <w:rsid w:val="19CF6119"/>
    <w:rsid w:val="1D242BDA"/>
    <w:rsid w:val="1D632887"/>
    <w:rsid w:val="1DA376A1"/>
    <w:rsid w:val="1DDA077F"/>
    <w:rsid w:val="1DFB0A72"/>
    <w:rsid w:val="1E0368D4"/>
    <w:rsid w:val="201E5EA7"/>
    <w:rsid w:val="20AC4ABE"/>
    <w:rsid w:val="22690097"/>
    <w:rsid w:val="238751B2"/>
    <w:rsid w:val="23BF2F0C"/>
    <w:rsid w:val="23F02BF2"/>
    <w:rsid w:val="265E3A66"/>
    <w:rsid w:val="26D60E05"/>
    <w:rsid w:val="28731691"/>
    <w:rsid w:val="2A164470"/>
    <w:rsid w:val="2A5445FC"/>
    <w:rsid w:val="2B2362C5"/>
    <w:rsid w:val="2BAB6CDC"/>
    <w:rsid w:val="2D127B03"/>
    <w:rsid w:val="2D4D1203"/>
    <w:rsid w:val="2D5C161A"/>
    <w:rsid w:val="2E29566B"/>
    <w:rsid w:val="2F082087"/>
    <w:rsid w:val="2F16433F"/>
    <w:rsid w:val="30BF5F98"/>
    <w:rsid w:val="312B7C81"/>
    <w:rsid w:val="31B934DF"/>
    <w:rsid w:val="322F3C9A"/>
    <w:rsid w:val="32EA6B0D"/>
    <w:rsid w:val="354D6418"/>
    <w:rsid w:val="358E580E"/>
    <w:rsid w:val="35FC68F7"/>
    <w:rsid w:val="3650549C"/>
    <w:rsid w:val="37492C0F"/>
    <w:rsid w:val="374D757A"/>
    <w:rsid w:val="37E262D2"/>
    <w:rsid w:val="38BD7626"/>
    <w:rsid w:val="390E7E8C"/>
    <w:rsid w:val="3AC57798"/>
    <w:rsid w:val="3BE906FA"/>
    <w:rsid w:val="3F40131F"/>
    <w:rsid w:val="3F6C29A0"/>
    <w:rsid w:val="3FC82B2C"/>
    <w:rsid w:val="4044666A"/>
    <w:rsid w:val="406F522A"/>
    <w:rsid w:val="4742291B"/>
    <w:rsid w:val="48631C17"/>
    <w:rsid w:val="49360642"/>
    <w:rsid w:val="4ABD14F2"/>
    <w:rsid w:val="4BA60D02"/>
    <w:rsid w:val="4DE146ED"/>
    <w:rsid w:val="4F2E480D"/>
    <w:rsid w:val="4F5D091F"/>
    <w:rsid w:val="50234908"/>
    <w:rsid w:val="50F55959"/>
    <w:rsid w:val="5107115C"/>
    <w:rsid w:val="51075C82"/>
    <w:rsid w:val="5287607F"/>
    <w:rsid w:val="52EE1A79"/>
    <w:rsid w:val="565423FB"/>
    <w:rsid w:val="57FD08FC"/>
    <w:rsid w:val="589D5BBA"/>
    <w:rsid w:val="594B1324"/>
    <w:rsid w:val="5BD32BB9"/>
    <w:rsid w:val="5C4D70B6"/>
    <w:rsid w:val="5CF038C0"/>
    <w:rsid w:val="5D336456"/>
    <w:rsid w:val="605479BB"/>
    <w:rsid w:val="61587CB0"/>
    <w:rsid w:val="617A4C05"/>
    <w:rsid w:val="61EE68EF"/>
    <w:rsid w:val="62846A8B"/>
    <w:rsid w:val="62A274F4"/>
    <w:rsid w:val="63450C88"/>
    <w:rsid w:val="657B13F8"/>
    <w:rsid w:val="69872FA0"/>
    <w:rsid w:val="6ADC65A7"/>
    <w:rsid w:val="6BD83CE5"/>
    <w:rsid w:val="6D524287"/>
    <w:rsid w:val="6D70750B"/>
    <w:rsid w:val="717767B4"/>
    <w:rsid w:val="728E470D"/>
    <w:rsid w:val="728F03CD"/>
    <w:rsid w:val="7487654A"/>
    <w:rsid w:val="752E5DB5"/>
    <w:rsid w:val="76671FFD"/>
    <w:rsid w:val="77973A89"/>
    <w:rsid w:val="781379F5"/>
    <w:rsid w:val="7BA00C4E"/>
    <w:rsid w:val="7C4702EF"/>
    <w:rsid w:val="7DB333F7"/>
    <w:rsid w:val="7E6D4A02"/>
    <w:rsid w:val="7EB62184"/>
    <w:rsid w:val="7EC44FDE"/>
    <w:rsid w:val="7F0A04A3"/>
    <w:rsid w:val="7FD95D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qFormat="1" w:unhideWhenUsed="0" w:uiPriority="0" w:semiHidden="0" w:name="footnote reference"/>
    <w:lsdException w:qFormat="1" w:unhideWhenUsed="0" w:uiPriority="0" w:semiHidden="0" w:name="annotation reference"/>
    <w:lsdException w:uiPriority="1"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0" w:semiHidden="0" w:name="Subtitle"/>
    <w:lsdException w:uiPriority="1" w:name="Salutation"/>
    <w:lsdException w:qFormat="1" w:unhideWhenUsed="0" w:uiPriority="99" w:semiHidden="0" w:name="Date"/>
    <w:lsdException w:qFormat="1" w:uiPriority="1" w:semiHidden="0" w:name="Body Text First Indent"/>
    <w:lsdException w:uiPriority="1"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1" w:name="E-mail Signature"/>
    <w:lsdException w:qFormat="1" w:uiPriority="0" w:semiHidden="0" w:name="Normal (Web)"/>
    <w:lsdException w:uiPriority="1"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uiPriority="1" w:name="HTML Keyboard"/>
    <w:lsdException w:qFormat="1" w:uiPriority="0" w:semiHidden="0" w:name="HTML Preformatted"/>
    <w:lsdException w:uiPriority="1" w:name="HTML Sample"/>
    <w:lsdException w:uiPriority="1" w:name="HTML Typewriter"/>
    <w:lsdException w:qFormat="1" w:uiPriority="99" w:semiHidden="0" w:name="HTML Variable"/>
    <w:lsdException w:qFormat="1" w:uiPriority="99" w:semiHidden="0" w:name="Normal Table"/>
    <w:lsdException w:qFormat="1"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65"/>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66"/>
    <w:qFormat/>
    <w:uiPriority w:val="0"/>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7"/>
    <w:qFormat/>
    <w:uiPriority w:val="0"/>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9"/>
    <w:next w:val="1"/>
    <w:link w:val="69"/>
    <w:qFormat/>
    <w:uiPriority w:val="0"/>
    <w:pPr>
      <w:keepNext/>
      <w:keepLines/>
      <w:ind w:firstLine="200" w:firstLineChars="200"/>
      <w:outlineLvl w:val="5"/>
    </w:pPr>
    <w:rPr>
      <w:rFonts w:hAnsi="Arial"/>
    </w:rPr>
  </w:style>
  <w:style w:type="paragraph" w:styleId="10">
    <w:name w:val="heading 7"/>
    <w:basedOn w:val="1"/>
    <w:next w:val="1"/>
    <w:link w:val="70"/>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71"/>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7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76"/>
    <w:qFormat/>
    <w:uiPriority w:val="0"/>
    <w:pPr>
      <w:spacing w:after="120"/>
    </w:pPr>
    <w:rPr>
      <w:kern w:val="0"/>
      <w:sz w:val="20"/>
    </w:rPr>
  </w:style>
  <w:style w:type="paragraph" w:styleId="9">
    <w:name w:val="Normal Indent"/>
    <w:basedOn w:val="1"/>
    <w:link w:val="68"/>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3"/>
    <w:qFormat/>
    <w:uiPriority w:val="0"/>
    <w:pPr>
      <w:shd w:val="clear" w:color="auto" w:fill="000080"/>
    </w:pPr>
    <w:rPr>
      <w:kern w:val="0"/>
      <w:sz w:val="20"/>
    </w:rPr>
  </w:style>
  <w:style w:type="paragraph" w:styleId="16">
    <w:name w:val="annotation text"/>
    <w:basedOn w:val="1"/>
    <w:link w:val="74"/>
    <w:qFormat/>
    <w:uiPriority w:val="0"/>
    <w:pPr>
      <w:jc w:val="left"/>
    </w:pPr>
    <w:rPr>
      <w:kern w:val="0"/>
      <w:sz w:val="20"/>
    </w:rPr>
  </w:style>
  <w:style w:type="paragraph" w:styleId="17">
    <w:name w:val="Body Text 3"/>
    <w:basedOn w:val="1"/>
    <w:link w:val="75"/>
    <w:qFormat/>
    <w:uiPriority w:val="0"/>
    <w:pPr>
      <w:spacing w:after="120"/>
    </w:pPr>
    <w:rPr>
      <w:kern w:val="0"/>
      <w:sz w:val="16"/>
      <w:szCs w:val="16"/>
    </w:rPr>
  </w:style>
  <w:style w:type="paragraph" w:styleId="18">
    <w:name w:val="Body Text Indent"/>
    <w:basedOn w:val="1"/>
    <w:link w:val="77"/>
    <w:qFormat/>
    <w:uiPriority w:val="0"/>
    <w:pPr>
      <w:ind w:firstLine="407" w:firstLine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8"/>
    <w:qFormat/>
    <w:uiPriority w:val="0"/>
    <w:rPr>
      <w:rFonts w:ascii="宋体" w:hAnsi="Courier New"/>
      <w:kern w:val="0"/>
      <w:sz w:val="20"/>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9"/>
    <w:qFormat/>
    <w:uiPriority w:val="99"/>
    <w:pPr>
      <w:ind w:left="100" w:leftChars="2500"/>
    </w:pPr>
    <w:rPr>
      <w:kern w:val="0"/>
      <w:sz w:val="20"/>
    </w:rPr>
  </w:style>
  <w:style w:type="paragraph" w:styleId="26">
    <w:name w:val="Body Text Indent 2"/>
    <w:basedOn w:val="1"/>
    <w:link w:val="80"/>
    <w:qFormat/>
    <w:uiPriority w:val="0"/>
    <w:pPr>
      <w:widowControl/>
      <w:spacing w:line="480" w:lineRule="auto"/>
      <w:ind w:firstLine="560"/>
      <w:jc w:val="left"/>
    </w:pPr>
    <w:rPr>
      <w:kern w:val="0"/>
      <w:sz w:val="28"/>
    </w:rPr>
  </w:style>
  <w:style w:type="paragraph" w:styleId="27">
    <w:name w:val="endnote text"/>
    <w:basedOn w:val="1"/>
    <w:link w:val="81"/>
    <w:qFormat/>
    <w:uiPriority w:val="0"/>
    <w:pPr>
      <w:widowControl/>
      <w:snapToGrid w:val="0"/>
      <w:jc w:val="left"/>
    </w:pPr>
    <w:rPr>
      <w:rFonts w:ascii="Arial" w:hAnsi="Arial"/>
      <w:kern w:val="0"/>
      <w:sz w:val="20"/>
      <w:lang w:eastAsia="en-US"/>
    </w:rPr>
  </w:style>
  <w:style w:type="paragraph" w:styleId="28">
    <w:name w:val="Balloon Text"/>
    <w:basedOn w:val="1"/>
    <w:link w:val="82"/>
    <w:qFormat/>
    <w:uiPriority w:val="0"/>
    <w:rPr>
      <w:kern w:val="0"/>
      <w:sz w:val="18"/>
      <w:szCs w:val="18"/>
    </w:rPr>
  </w:style>
  <w:style w:type="paragraph" w:styleId="29">
    <w:name w:val="footer"/>
    <w:basedOn w:val="1"/>
    <w:link w:val="83"/>
    <w:qFormat/>
    <w:uiPriority w:val="99"/>
    <w:pPr>
      <w:tabs>
        <w:tab w:val="center" w:pos="4153"/>
        <w:tab w:val="right" w:pos="8306"/>
      </w:tabs>
      <w:snapToGrid w:val="0"/>
      <w:jc w:val="left"/>
    </w:pPr>
    <w:rPr>
      <w:kern w:val="0"/>
      <w:sz w:val="18"/>
      <w:szCs w:val="18"/>
    </w:rPr>
  </w:style>
  <w:style w:type="paragraph" w:styleId="30">
    <w:name w:val="header"/>
    <w:basedOn w:val="1"/>
    <w:link w:val="84"/>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5"/>
    <w:qFormat/>
    <w:uiPriority w:val="0"/>
    <w:pPr>
      <w:widowControl/>
      <w:jc w:val="center"/>
    </w:pPr>
    <w:rPr>
      <w:kern w:val="0"/>
      <w:sz w:val="20"/>
      <w:u w:val="single"/>
      <w:lang w:eastAsia="en-US"/>
    </w:rPr>
  </w:style>
  <w:style w:type="paragraph" w:styleId="34">
    <w:name w:val="footnote text"/>
    <w:basedOn w:val="1"/>
    <w:link w:val="86"/>
    <w:qFormat/>
    <w:uiPriority w:val="0"/>
    <w:pPr>
      <w:widowControl/>
      <w:snapToGrid w:val="0"/>
      <w:jc w:val="left"/>
    </w:pPr>
    <w:rPr>
      <w:rFonts w:ascii="Arial" w:hAnsi="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7"/>
    <w:qFormat/>
    <w:uiPriority w:val="0"/>
    <w:pPr>
      <w:spacing w:line="360" w:lineRule="auto"/>
      <w:ind w:firstLine="280" w:firstLineChars="100"/>
    </w:pPr>
    <w:rPr>
      <w:rFonts w:ascii="宋体" w:hAnsi="宋体"/>
      <w:kern w:val="0"/>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8"/>
    <w:qFormat/>
    <w:uiPriority w:val="0"/>
    <w:rPr>
      <w:i/>
      <w:iCs/>
      <w:kern w:val="0"/>
      <w:sz w:val="26"/>
    </w:rPr>
  </w:style>
  <w:style w:type="paragraph" w:styleId="40">
    <w:name w:val="HTML Preformatted"/>
    <w:basedOn w:val="1"/>
    <w:link w:val="8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90"/>
    <w:qFormat/>
    <w:uiPriority w:val="0"/>
    <w:pPr>
      <w:widowControl/>
      <w:jc w:val="center"/>
    </w:pPr>
    <w:rPr>
      <w:kern w:val="0"/>
      <w:sz w:val="20"/>
      <w:u w:val="single"/>
      <w:lang w:eastAsia="en-US"/>
    </w:rPr>
  </w:style>
  <w:style w:type="paragraph" w:styleId="44">
    <w:name w:val="annotation subject"/>
    <w:basedOn w:val="16"/>
    <w:next w:val="16"/>
    <w:link w:val="91"/>
    <w:qFormat/>
    <w:uiPriority w:val="99"/>
    <w:rPr>
      <w:b/>
      <w:bCs/>
    </w:rPr>
  </w:style>
  <w:style w:type="paragraph" w:styleId="45">
    <w:name w:val="Body Text First Indent"/>
    <w:basedOn w:val="2"/>
    <w:link w:val="92"/>
    <w:unhideWhenUsed/>
    <w:qFormat/>
    <w:uiPriority w:val="1"/>
    <w:pPr>
      <w:ind w:firstLine="420" w:firstLineChars="100"/>
    </w:pPr>
    <w:rPr>
      <w:kern w:val="2"/>
      <w:sz w:val="21"/>
    </w:rPr>
  </w:style>
  <w:style w:type="table" w:styleId="47">
    <w:name w:val="Table Grid"/>
    <w:basedOn w:val="4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qFormat/>
    <w:uiPriority w:val="0"/>
  </w:style>
  <w:style w:type="character" w:styleId="52">
    <w:name w:val="FollowedHyperlink"/>
    <w:qFormat/>
    <w:uiPriority w:val="99"/>
    <w:rPr>
      <w:color w:val="800080"/>
      <w:u w:val="single"/>
    </w:rPr>
  </w:style>
  <w:style w:type="character" w:styleId="53">
    <w:name w:val="Emphasis"/>
    <w:qFormat/>
    <w:uiPriority w:val="20"/>
    <w:rPr>
      <w:i/>
      <w:iCs/>
    </w:rPr>
  </w:style>
  <w:style w:type="character" w:styleId="54">
    <w:name w:val="HTML Definition"/>
    <w:unhideWhenUsed/>
    <w:qFormat/>
    <w:uiPriority w:val="99"/>
  </w:style>
  <w:style w:type="character" w:styleId="55">
    <w:name w:val="HTML Variable"/>
    <w:unhideWhenUsed/>
    <w:qFormat/>
    <w:uiPriority w:val="99"/>
  </w:style>
  <w:style w:type="character" w:styleId="56">
    <w:name w:val="Hyperlink"/>
    <w:qFormat/>
    <w:uiPriority w:val="99"/>
    <w:rPr>
      <w:color w:val="0000FF"/>
      <w:u w:val="single"/>
    </w:rPr>
  </w:style>
  <w:style w:type="character" w:styleId="57">
    <w:name w:val="HTML Code"/>
    <w:unhideWhenUsed/>
    <w:qFormat/>
    <w:uiPriority w:val="99"/>
    <w:rPr>
      <w:rFonts w:ascii="Courier New" w:hAnsi="Courier New"/>
      <w:sz w:val="20"/>
    </w:rPr>
  </w:style>
  <w:style w:type="character" w:styleId="58">
    <w:name w:val="annotation reference"/>
    <w:qFormat/>
    <w:uiPriority w:val="0"/>
    <w:rPr>
      <w:sz w:val="21"/>
      <w:szCs w:val="21"/>
    </w:rPr>
  </w:style>
  <w:style w:type="character" w:styleId="59">
    <w:name w:val="HTML Cite"/>
    <w:unhideWhenUsed/>
    <w:qFormat/>
    <w:uiPriority w:val="99"/>
  </w:style>
  <w:style w:type="character" w:styleId="60">
    <w:name w:val="footnote reference"/>
    <w:qFormat/>
    <w:uiPriority w:val="0"/>
    <w:rPr>
      <w:vertAlign w:val="superscript"/>
    </w:rPr>
  </w:style>
  <w:style w:type="paragraph" w:customStyle="1" w:styleId="61">
    <w:name w:val="Default"/>
    <w:next w:val="62"/>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6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
    <w:name w:val="标题 1 字符"/>
    <w:link w:val="3"/>
    <w:qFormat/>
    <w:uiPriority w:val="9"/>
    <w:rPr>
      <w:rFonts w:ascii="Times New Roman" w:hAnsi="Times New Roman" w:eastAsia="宋体" w:cs="Times New Roman"/>
      <w:b/>
      <w:bCs/>
      <w:kern w:val="44"/>
      <w:sz w:val="44"/>
      <w:szCs w:val="44"/>
    </w:rPr>
  </w:style>
  <w:style w:type="character" w:customStyle="1" w:styleId="64">
    <w:name w:val="标题 2 字符"/>
    <w:link w:val="4"/>
    <w:qFormat/>
    <w:uiPriority w:val="9"/>
    <w:rPr>
      <w:rFonts w:ascii="Cambria" w:hAnsi="Cambria" w:eastAsia="宋体" w:cs="Times New Roman"/>
      <w:b/>
      <w:bCs/>
      <w:sz w:val="32"/>
      <w:szCs w:val="32"/>
    </w:rPr>
  </w:style>
  <w:style w:type="character" w:customStyle="1" w:styleId="65">
    <w:name w:val="标题 3 字符"/>
    <w:link w:val="5"/>
    <w:qFormat/>
    <w:uiPriority w:val="0"/>
    <w:rPr>
      <w:rFonts w:ascii="Times New Roman" w:hAnsi="Times New Roman" w:eastAsia="宋体" w:cs="Times New Roman"/>
      <w:b/>
      <w:bCs/>
      <w:sz w:val="32"/>
      <w:szCs w:val="32"/>
    </w:rPr>
  </w:style>
  <w:style w:type="character" w:customStyle="1" w:styleId="66">
    <w:name w:val="标题 4 字符"/>
    <w:link w:val="6"/>
    <w:qFormat/>
    <w:uiPriority w:val="0"/>
    <w:rPr>
      <w:rFonts w:ascii="宋体" w:hAnsi="宋体" w:eastAsia="宋体" w:cs="宋体"/>
      <w:b/>
      <w:bCs/>
      <w:kern w:val="0"/>
      <w:sz w:val="24"/>
      <w:szCs w:val="24"/>
    </w:rPr>
  </w:style>
  <w:style w:type="character" w:customStyle="1" w:styleId="67">
    <w:name w:val="标题 5 字符"/>
    <w:link w:val="7"/>
    <w:qFormat/>
    <w:uiPriority w:val="0"/>
    <w:rPr>
      <w:rFonts w:ascii="宋体" w:hAnsi="宋体" w:eastAsia="宋体" w:cs="宋体"/>
      <w:b/>
      <w:bCs/>
      <w:kern w:val="0"/>
      <w:sz w:val="20"/>
      <w:szCs w:val="20"/>
    </w:rPr>
  </w:style>
  <w:style w:type="character" w:customStyle="1" w:styleId="68">
    <w:name w:val="正文缩进 字符"/>
    <w:link w:val="9"/>
    <w:qFormat/>
    <w:uiPriority w:val="0"/>
    <w:rPr>
      <w:rFonts w:eastAsia="仿宋_GB2312"/>
      <w:sz w:val="30"/>
    </w:rPr>
  </w:style>
  <w:style w:type="character" w:customStyle="1" w:styleId="69">
    <w:name w:val="标题 6 字符"/>
    <w:link w:val="8"/>
    <w:qFormat/>
    <w:uiPriority w:val="0"/>
    <w:rPr>
      <w:rFonts w:ascii="Times New Roman" w:hAnsi="Arial" w:eastAsia="仿宋_GB2312" w:cs="Times New Roman"/>
      <w:kern w:val="0"/>
      <w:sz w:val="30"/>
      <w:szCs w:val="20"/>
    </w:rPr>
  </w:style>
  <w:style w:type="character" w:customStyle="1" w:styleId="70">
    <w:name w:val="标题 7 字符"/>
    <w:link w:val="10"/>
    <w:qFormat/>
    <w:uiPriority w:val="0"/>
    <w:rPr>
      <w:rFonts w:ascii="Times New Roman" w:hAnsi="Times New Roman" w:eastAsia="仿宋_GB2312" w:cs="Times New Roman"/>
      <w:kern w:val="0"/>
      <w:sz w:val="30"/>
      <w:szCs w:val="20"/>
    </w:rPr>
  </w:style>
  <w:style w:type="character" w:customStyle="1" w:styleId="71">
    <w:name w:val="标题 8 字符"/>
    <w:link w:val="11"/>
    <w:qFormat/>
    <w:uiPriority w:val="0"/>
    <w:rPr>
      <w:rFonts w:ascii="Times New Roman" w:hAnsi="Arial" w:eastAsia="仿宋_GB2312" w:cs="Times New Roman"/>
      <w:kern w:val="0"/>
      <w:sz w:val="30"/>
      <w:szCs w:val="20"/>
    </w:rPr>
  </w:style>
  <w:style w:type="character" w:customStyle="1" w:styleId="72">
    <w:name w:val="标题 9 字符"/>
    <w:link w:val="12"/>
    <w:qFormat/>
    <w:uiPriority w:val="0"/>
    <w:rPr>
      <w:rFonts w:ascii="Times New Roman" w:hAnsi="Times New Roman" w:eastAsia="仿宋_GB2312" w:cs="Times New Roman"/>
      <w:kern w:val="0"/>
      <w:sz w:val="30"/>
      <w:szCs w:val="20"/>
    </w:rPr>
  </w:style>
  <w:style w:type="character" w:customStyle="1" w:styleId="73">
    <w:name w:val="文档结构图 字符"/>
    <w:link w:val="15"/>
    <w:qFormat/>
    <w:uiPriority w:val="0"/>
    <w:rPr>
      <w:rFonts w:ascii="Times New Roman" w:hAnsi="Times New Roman" w:eastAsia="宋体" w:cs="Times New Roman"/>
      <w:szCs w:val="24"/>
      <w:shd w:val="clear" w:color="auto" w:fill="000080"/>
    </w:rPr>
  </w:style>
  <w:style w:type="character" w:customStyle="1" w:styleId="74">
    <w:name w:val="批注文字 字符"/>
    <w:link w:val="16"/>
    <w:qFormat/>
    <w:uiPriority w:val="0"/>
    <w:rPr>
      <w:rFonts w:ascii="Times New Roman" w:hAnsi="Times New Roman" w:eastAsia="宋体" w:cs="Times New Roman"/>
      <w:szCs w:val="24"/>
    </w:rPr>
  </w:style>
  <w:style w:type="character" w:customStyle="1" w:styleId="75">
    <w:name w:val="正文文本 3 字符"/>
    <w:link w:val="17"/>
    <w:qFormat/>
    <w:uiPriority w:val="0"/>
    <w:rPr>
      <w:rFonts w:ascii="Times New Roman" w:hAnsi="Times New Roman" w:eastAsia="宋体" w:cs="Times New Roman"/>
      <w:sz w:val="16"/>
      <w:szCs w:val="16"/>
    </w:rPr>
  </w:style>
  <w:style w:type="character" w:customStyle="1" w:styleId="76">
    <w:name w:val="正文文本 字符"/>
    <w:link w:val="2"/>
    <w:qFormat/>
    <w:uiPriority w:val="0"/>
    <w:rPr>
      <w:rFonts w:ascii="Times New Roman" w:hAnsi="Times New Roman" w:eastAsia="宋体" w:cs="Times New Roman"/>
      <w:szCs w:val="24"/>
    </w:rPr>
  </w:style>
  <w:style w:type="character" w:customStyle="1" w:styleId="77">
    <w:name w:val="正文文本缩进 字符"/>
    <w:link w:val="18"/>
    <w:qFormat/>
    <w:uiPriority w:val="0"/>
    <w:rPr>
      <w:rFonts w:ascii="Times New Roman" w:hAnsi="Times New Roman" w:eastAsia="宋体" w:cs="Times New Roman"/>
      <w:szCs w:val="24"/>
    </w:rPr>
  </w:style>
  <w:style w:type="character" w:customStyle="1" w:styleId="78">
    <w:name w:val="纯文本 字符"/>
    <w:link w:val="23"/>
    <w:qFormat/>
    <w:uiPriority w:val="0"/>
    <w:rPr>
      <w:rFonts w:ascii="宋体" w:hAnsi="Courier New" w:eastAsia="宋体" w:cs="Courier New"/>
      <w:szCs w:val="21"/>
    </w:rPr>
  </w:style>
  <w:style w:type="character" w:customStyle="1" w:styleId="79">
    <w:name w:val="日期 字符"/>
    <w:link w:val="25"/>
    <w:qFormat/>
    <w:uiPriority w:val="99"/>
    <w:rPr>
      <w:rFonts w:ascii="Times New Roman" w:hAnsi="Times New Roman" w:eastAsia="宋体" w:cs="Times New Roman"/>
      <w:szCs w:val="24"/>
    </w:rPr>
  </w:style>
  <w:style w:type="character" w:customStyle="1" w:styleId="80">
    <w:name w:val="正文文本缩进 2 字符"/>
    <w:link w:val="26"/>
    <w:qFormat/>
    <w:uiPriority w:val="0"/>
    <w:rPr>
      <w:rFonts w:ascii="Times New Roman" w:hAnsi="Times New Roman" w:eastAsia="宋体" w:cs="Times New Roman"/>
      <w:kern w:val="0"/>
      <w:sz w:val="28"/>
      <w:szCs w:val="24"/>
    </w:rPr>
  </w:style>
  <w:style w:type="character" w:customStyle="1" w:styleId="81">
    <w:name w:val="尾注文本 字符"/>
    <w:link w:val="27"/>
    <w:qFormat/>
    <w:uiPriority w:val="0"/>
    <w:rPr>
      <w:rFonts w:ascii="Arial" w:hAnsi="Arial" w:eastAsia="宋体" w:cs="Arial"/>
      <w:kern w:val="0"/>
      <w:sz w:val="20"/>
      <w:szCs w:val="24"/>
      <w:lang w:eastAsia="en-US"/>
    </w:rPr>
  </w:style>
  <w:style w:type="character" w:customStyle="1" w:styleId="82">
    <w:name w:val="批注框文本 字符"/>
    <w:link w:val="28"/>
    <w:qFormat/>
    <w:uiPriority w:val="0"/>
    <w:rPr>
      <w:rFonts w:ascii="Times New Roman" w:hAnsi="Times New Roman" w:eastAsia="宋体" w:cs="Times New Roman"/>
      <w:sz w:val="18"/>
      <w:szCs w:val="18"/>
    </w:rPr>
  </w:style>
  <w:style w:type="character" w:customStyle="1" w:styleId="83">
    <w:name w:val="页脚 字符"/>
    <w:link w:val="29"/>
    <w:qFormat/>
    <w:uiPriority w:val="99"/>
    <w:rPr>
      <w:rFonts w:ascii="Times New Roman" w:hAnsi="Times New Roman" w:eastAsia="宋体" w:cs="Times New Roman"/>
      <w:sz w:val="18"/>
      <w:szCs w:val="18"/>
    </w:rPr>
  </w:style>
  <w:style w:type="character" w:customStyle="1" w:styleId="84">
    <w:name w:val="页眉 字符"/>
    <w:link w:val="30"/>
    <w:qFormat/>
    <w:uiPriority w:val="99"/>
    <w:rPr>
      <w:rFonts w:ascii="Times New Roman" w:hAnsi="Times New Roman" w:eastAsia="宋体" w:cs="Times New Roman"/>
      <w:sz w:val="18"/>
      <w:szCs w:val="18"/>
    </w:rPr>
  </w:style>
  <w:style w:type="character" w:customStyle="1" w:styleId="85">
    <w:name w:val="副标题 字符"/>
    <w:link w:val="33"/>
    <w:qFormat/>
    <w:uiPriority w:val="11"/>
    <w:rPr>
      <w:rFonts w:ascii="Times New Roman" w:hAnsi="Times New Roman" w:eastAsia="宋体" w:cs="Times New Roman"/>
      <w:kern w:val="0"/>
      <w:sz w:val="20"/>
      <w:szCs w:val="24"/>
      <w:u w:val="single"/>
      <w:lang w:eastAsia="en-US"/>
    </w:rPr>
  </w:style>
  <w:style w:type="character" w:customStyle="1" w:styleId="86">
    <w:name w:val="脚注文本 字符"/>
    <w:link w:val="34"/>
    <w:qFormat/>
    <w:uiPriority w:val="0"/>
    <w:rPr>
      <w:rFonts w:ascii="Arial" w:hAnsi="Arial" w:eastAsia="宋体" w:cs="Arial"/>
      <w:kern w:val="0"/>
      <w:sz w:val="18"/>
      <w:szCs w:val="18"/>
      <w:lang w:eastAsia="en-US"/>
    </w:rPr>
  </w:style>
  <w:style w:type="character" w:customStyle="1" w:styleId="87">
    <w:name w:val="正文文本缩进 3 字符"/>
    <w:link w:val="36"/>
    <w:qFormat/>
    <w:uiPriority w:val="0"/>
    <w:rPr>
      <w:rFonts w:ascii="宋体" w:hAnsi="宋体" w:eastAsia="宋体" w:cs="Times New Roman"/>
      <w:sz w:val="28"/>
      <w:szCs w:val="28"/>
    </w:rPr>
  </w:style>
  <w:style w:type="character" w:customStyle="1" w:styleId="88">
    <w:name w:val="正文文本 2 字符"/>
    <w:link w:val="39"/>
    <w:qFormat/>
    <w:uiPriority w:val="0"/>
    <w:rPr>
      <w:rFonts w:ascii="Times New Roman" w:hAnsi="Times New Roman" w:eastAsia="宋体" w:cs="Times New Roman"/>
      <w:i/>
      <w:iCs/>
      <w:sz w:val="26"/>
      <w:szCs w:val="24"/>
    </w:rPr>
  </w:style>
  <w:style w:type="character" w:customStyle="1" w:styleId="89">
    <w:name w:val="HTML 预设格式 字符"/>
    <w:link w:val="40"/>
    <w:qFormat/>
    <w:uiPriority w:val="0"/>
    <w:rPr>
      <w:rFonts w:ascii="宋体" w:hAnsi="宋体" w:eastAsia="宋体" w:cs="宋体"/>
      <w:color w:val="000000"/>
      <w:kern w:val="0"/>
      <w:sz w:val="24"/>
      <w:szCs w:val="24"/>
    </w:rPr>
  </w:style>
  <w:style w:type="character" w:customStyle="1" w:styleId="90">
    <w:name w:val="标题 字符"/>
    <w:link w:val="43"/>
    <w:qFormat/>
    <w:uiPriority w:val="0"/>
    <w:rPr>
      <w:rFonts w:ascii="Times New Roman" w:hAnsi="Times New Roman" w:eastAsia="宋体" w:cs="Times New Roman"/>
      <w:kern w:val="0"/>
      <w:sz w:val="20"/>
      <w:szCs w:val="24"/>
      <w:u w:val="single"/>
      <w:lang w:eastAsia="en-US"/>
    </w:rPr>
  </w:style>
  <w:style w:type="character" w:customStyle="1" w:styleId="91">
    <w:name w:val="批注主题 字符"/>
    <w:link w:val="44"/>
    <w:qFormat/>
    <w:uiPriority w:val="99"/>
    <w:rPr>
      <w:rFonts w:ascii="Times New Roman" w:hAnsi="Times New Roman" w:eastAsia="宋体" w:cs="Times New Roman"/>
      <w:b/>
      <w:bCs/>
      <w:szCs w:val="24"/>
    </w:rPr>
  </w:style>
  <w:style w:type="character" w:customStyle="1" w:styleId="92">
    <w:name w:val="正文文本首行缩进 字符"/>
    <w:link w:val="45"/>
    <w:qFormat/>
    <w:uiPriority w:val="1"/>
    <w:rPr>
      <w:rFonts w:ascii="Times New Roman" w:hAnsi="Times New Roman" w:eastAsia="宋体" w:cs="Times New Roman"/>
      <w:kern w:val="2"/>
      <w:sz w:val="21"/>
      <w:szCs w:val="24"/>
    </w:rPr>
  </w:style>
  <w:style w:type="character" w:customStyle="1" w:styleId="93">
    <w:name w:val="未处理的提及4"/>
    <w:unhideWhenUsed/>
    <w:qFormat/>
    <w:uiPriority w:val="99"/>
    <w:rPr>
      <w:color w:val="605E5C"/>
      <w:shd w:val="clear" w:color="auto" w:fill="E1DFDD"/>
    </w:rPr>
  </w:style>
  <w:style w:type="character" w:customStyle="1" w:styleId="94">
    <w:name w:val="cldh_img"/>
    <w:qFormat/>
    <w:uiPriority w:val="0"/>
  </w:style>
  <w:style w:type="character" w:customStyle="1" w:styleId="95">
    <w:name w:val="datetime4"/>
    <w:qFormat/>
    <w:uiPriority w:val="0"/>
    <w:rPr>
      <w:color w:val="808080"/>
      <w:sz w:val="21"/>
      <w:szCs w:val="21"/>
    </w:rPr>
  </w:style>
  <w:style w:type="character" w:customStyle="1" w:styleId="96">
    <w:name w:val="datetime3"/>
    <w:qFormat/>
    <w:uiPriority w:val="0"/>
  </w:style>
  <w:style w:type="character" w:customStyle="1" w:styleId="97">
    <w:name w:val="datetime2"/>
    <w:qFormat/>
    <w:uiPriority w:val="0"/>
  </w:style>
  <w:style w:type="character" w:customStyle="1" w:styleId="98">
    <w:name w:val="datetime1"/>
    <w:qFormat/>
    <w:uiPriority w:val="0"/>
  </w:style>
  <w:style w:type="character" w:customStyle="1" w:styleId="99">
    <w:name w:val="占位符文本1"/>
    <w:semiHidden/>
    <w:qFormat/>
    <w:uiPriority w:val="99"/>
    <w:rPr>
      <w:color w:val="808080"/>
    </w:rPr>
  </w:style>
  <w:style w:type="character" w:customStyle="1" w:styleId="100">
    <w:name w:val="未处理的提及2"/>
    <w:unhideWhenUsed/>
    <w:qFormat/>
    <w:uiPriority w:val="99"/>
    <w:rPr>
      <w:color w:val="605E5C"/>
      <w:shd w:val="clear" w:color="auto" w:fill="E1DFDD"/>
    </w:rPr>
  </w:style>
  <w:style w:type="character" w:customStyle="1" w:styleId="101">
    <w:name w:val="normaltext1"/>
    <w:qFormat/>
    <w:uiPriority w:val="0"/>
    <w:rPr>
      <w:rFonts w:hint="default" w:ascii="ˎ̥" w:hAnsi="ˎ̥"/>
      <w:sz w:val="9"/>
      <w:szCs w:val="9"/>
    </w:rPr>
  </w:style>
  <w:style w:type="character" w:customStyle="1" w:styleId="102">
    <w:name w:val="批注主题 Char2"/>
    <w:qFormat/>
    <w:uiPriority w:val="99"/>
    <w:rPr>
      <w:b/>
      <w:bCs/>
      <w:kern w:val="2"/>
      <w:sz w:val="21"/>
      <w:szCs w:val="24"/>
    </w:rPr>
  </w:style>
  <w:style w:type="character" w:customStyle="1" w:styleId="103">
    <w:name w:val="批注文字 Char Char"/>
    <w:qFormat/>
    <w:uiPriority w:val="0"/>
    <w:rPr>
      <w:rFonts w:ascii="宋体" w:hAnsi="Times New Roman" w:eastAsia="宋体" w:cs="Times New Roman"/>
      <w:sz w:val="28"/>
      <w:szCs w:val="20"/>
    </w:rPr>
  </w:style>
  <w:style w:type="character" w:customStyle="1" w:styleId="104">
    <w:name w:val="Char Char23"/>
    <w:qFormat/>
    <w:uiPriority w:val="0"/>
    <w:rPr>
      <w:rFonts w:ascii="Cambria" w:hAnsi="Cambria" w:eastAsia="宋体" w:cs="Times New Roman"/>
      <w:b/>
      <w:bCs/>
      <w:kern w:val="2"/>
      <w:sz w:val="32"/>
      <w:szCs w:val="32"/>
    </w:rPr>
  </w:style>
  <w:style w:type="character" w:customStyle="1" w:styleId="105">
    <w:name w:val="标题 4 Char1"/>
    <w:qFormat/>
    <w:uiPriority w:val="0"/>
    <w:rPr>
      <w:rFonts w:ascii="宋体" w:hAnsi="宋体" w:eastAsia="宋体" w:cs="宋体"/>
      <w:b/>
      <w:bCs/>
      <w:sz w:val="24"/>
      <w:szCs w:val="24"/>
    </w:rPr>
  </w:style>
  <w:style w:type="character" w:customStyle="1" w:styleId="106">
    <w:name w:val="标题 8 Char1"/>
    <w:qFormat/>
    <w:uiPriority w:val="0"/>
    <w:rPr>
      <w:rFonts w:ascii="Times New Roman" w:hAnsi="Arial" w:eastAsia="仿宋_GB2312" w:cs="Times New Roman"/>
      <w:sz w:val="30"/>
      <w:szCs w:val="20"/>
    </w:rPr>
  </w:style>
  <w:style w:type="character" w:customStyle="1" w:styleId="107">
    <w:name w:val="Char Char13"/>
    <w:qFormat/>
    <w:uiPriority w:val="0"/>
    <w:rPr>
      <w:kern w:val="2"/>
      <w:sz w:val="18"/>
      <w:szCs w:val="18"/>
    </w:rPr>
  </w:style>
  <w:style w:type="character" w:customStyle="1" w:styleId="108">
    <w:name w:val="不明显强调1"/>
    <w:qFormat/>
    <w:uiPriority w:val="0"/>
    <w:rPr>
      <w:i/>
      <w:iCs/>
      <w:color w:val="808080"/>
    </w:rPr>
  </w:style>
  <w:style w:type="character" w:customStyle="1" w:styleId="109">
    <w:name w:val="引用 Char2"/>
    <w:qFormat/>
    <w:uiPriority w:val="99"/>
    <w:rPr>
      <w:i/>
      <w:iCs/>
      <w:color w:val="000000"/>
      <w:kern w:val="2"/>
      <w:sz w:val="21"/>
      <w:szCs w:val="24"/>
    </w:rPr>
  </w:style>
  <w:style w:type="character" w:customStyle="1" w:styleId="110">
    <w:name w:val="明显引用 Char3"/>
    <w:qFormat/>
    <w:uiPriority w:val="30"/>
    <w:rPr>
      <w:rFonts w:ascii="Calibri" w:hAnsi="Calibri" w:eastAsia="宋体" w:cs="Times New Roman"/>
      <w:b/>
      <w:bCs/>
      <w:i/>
      <w:iCs/>
      <w:color w:val="4F81BD"/>
      <w:szCs w:val="24"/>
    </w:rPr>
  </w:style>
  <w:style w:type="character" w:customStyle="1" w:styleId="111">
    <w:name w:val="subhead1"/>
    <w:qFormat/>
    <w:uiPriority w:val="0"/>
    <w:rPr>
      <w:rFonts w:hint="default" w:ascii="Tahoma" w:hAnsi="Tahoma" w:cs="Tahoma"/>
      <w:color w:val="000000"/>
      <w:sz w:val="18"/>
      <w:szCs w:val="18"/>
      <w:u w:val="none"/>
      <w:shd w:val="clear" w:color="auto" w:fill="FFFFFF"/>
    </w:rPr>
  </w:style>
  <w:style w:type="character" w:customStyle="1" w:styleId="112">
    <w:name w:val="intel3"/>
    <w:qFormat/>
    <w:uiPriority w:val="0"/>
  </w:style>
  <w:style w:type="character" w:customStyle="1" w:styleId="113">
    <w:name w:val="批注主题 Char1"/>
    <w:qFormat/>
    <w:uiPriority w:val="0"/>
    <w:rPr>
      <w:b/>
      <w:bCs/>
      <w:kern w:val="2"/>
      <w:sz w:val="21"/>
      <w:szCs w:val="22"/>
    </w:rPr>
  </w:style>
  <w:style w:type="character" w:customStyle="1" w:styleId="114">
    <w:name w:val="Char Char21"/>
    <w:qFormat/>
    <w:uiPriority w:val="0"/>
    <w:rPr>
      <w:rFonts w:ascii="宋体" w:hAnsi="宋体" w:cs="宋体"/>
      <w:b/>
      <w:bCs/>
      <w:sz w:val="24"/>
      <w:szCs w:val="24"/>
    </w:rPr>
  </w:style>
  <w:style w:type="character" w:customStyle="1" w:styleId="115">
    <w:name w:val="Char Char9"/>
    <w:qFormat/>
    <w:locked/>
    <w:uiPriority w:val="0"/>
    <w:rPr>
      <w:rFonts w:ascii="仿宋_GB2312" w:eastAsia="仿宋_GB2312" w:cs="MingLiU"/>
      <w:b/>
      <w:sz w:val="24"/>
      <w:szCs w:val="28"/>
      <w:lang w:val="en-US" w:eastAsia="zh-CN" w:bidi="ar-SA"/>
    </w:rPr>
  </w:style>
  <w:style w:type="character" w:customStyle="1" w:styleId="116">
    <w:name w:val="页脚 Char1"/>
    <w:semiHidden/>
    <w:qFormat/>
    <w:uiPriority w:val="99"/>
    <w:rPr>
      <w:kern w:val="2"/>
      <w:sz w:val="18"/>
      <w:szCs w:val="18"/>
    </w:rPr>
  </w:style>
  <w:style w:type="character" w:customStyle="1" w:styleId="117">
    <w:name w:val="标题 5 Char"/>
    <w:qFormat/>
    <w:uiPriority w:val="0"/>
    <w:rPr>
      <w:rFonts w:ascii="Calibri" w:hAnsi="Calibri" w:eastAsia="宋体" w:cs="Times New Roman"/>
      <w:b/>
      <w:bCs/>
      <w:sz w:val="28"/>
      <w:szCs w:val="28"/>
    </w:rPr>
  </w:style>
  <w:style w:type="character" w:customStyle="1" w:styleId="118">
    <w:name w:val="cldh_img2"/>
    <w:qFormat/>
    <w:uiPriority w:val="0"/>
  </w:style>
  <w:style w:type="character" w:customStyle="1" w:styleId="119">
    <w:name w:val="标题 3 Char1"/>
    <w:qFormat/>
    <w:uiPriority w:val="0"/>
    <w:rPr>
      <w:rFonts w:ascii="Times New Roman" w:hAnsi="Times New Roman" w:eastAsia="宋体" w:cs="Times New Roman"/>
      <w:b/>
      <w:bCs/>
      <w:kern w:val="2"/>
      <w:sz w:val="32"/>
      <w:szCs w:val="32"/>
    </w:rPr>
  </w:style>
  <w:style w:type="character" w:customStyle="1" w:styleId="120">
    <w:name w:val="Char Char17"/>
    <w:qFormat/>
    <w:uiPriority w:val="0"/>
    <w:rPr>
      <w:kern w:val="2"/>
      <w:sz w:val="26"/>
      <w:szCs w:val="24"/>
    </w:rPr>
  </w:style>
  <w:style w:type="character" w:customStyle="1" w:styleId="121">
    <w:name w:val="批注主题 Char3"/>
    <w:semiHidden/>
    <w:qFormat/>
    <w:uiPriority w:val="99"/>
    <w:rPr>
      <w:rFonts w:ascii="Calibri" w:hAnsi="Calibri" w:eastAsia="宋体" w:cs="Times New Roman"/>
      <w:b/>
      <w:bCs/>
      <w:szCs w:val="24"/>
    </w:rPr>
  </w:style>
  <w:style w:type="character" w:customStyle="1" w:styleId="122">
    <w:name w:val="标题 2 Char1"/>
    <w:qFormat/>
    <w:uiPriority w:val="0"/>
    <w:rPr>
      <w:rFonts w:ascii="Cambria" w:hAnsi="Cambria" w:eastAsia="宋体" w:cs="Times New Roman"/>
      <w:b/>
      <w:bCs/>
      <w:kern w:val="2"/>
      <w:sz w:val="32"/>
      <w:szCs w:val="32"/>
    </w:rPr>
  </w:style>
  <w:style w:type="character" w:customStyle="1" w:styleId="123">
    <w:name w:val="Char Char32"/>
    <w:qFormat/>
    <w:uiPriority w:val="0"/>
    <w:rPr>
      <w:rFonts w:ascii="仿宋_GB2312" w:eastAsia="仿宋_GB2312" w:cs="MingLiU"/>
      <w:b/>
      <w:spacing w:val="1"/>
      <w:w w:val="99"/>
      <w:sz w:val="28"/>
      <w:szCs w:val="32"/>
    </w:rPr>
  </w:style>
  <w:style w:type="character" w:customStyle="1" w:styleId="124">
    <w:name w:val="正文文本 2 Char1"/>
    <w:semiHidden/>
    <w:qFormat/>
    <w:uiPriority w:val="99"/>
    <w:rPr>
      <w:rFonts w:ascii="Calibri" w:hAnsi="Calibri" w:eastAsia="宋体" w:cs="Times New Roman"/>
      <w:szCs w:val="24"/>
    </w:rPr>
  </w:style>
  <w:style w:type="character" w:customStyle="1" w:styleId="125">
    <w:name w:val="批注主题 Char"/>
    <w:qFormat/>
    <w:uiPriority w:val="0"/>
    <w:rPr>
      <w:rFonts w:ascii="宋体" w:hAnsi="宋体" w:eastAsia="宋体"/>
      <w:kern w:val="2"/>
      <w:sz w:val="24"/>
      <w:szCs w:val="28"/>
      <w:lang w:val="en-US" w:eastAsia="zh-CN" w:bidi="ar-SA"/>
    </w:rPr>
  </w:style>
  <w:style w:type="character" w:customStyle="1" w:styleId="126">
    <w:name w:val="color_red1"/>
    <w:qFormat/>
    <w:uiPriority w:val="0"/>
    <w:rPr>
      <w:color w:val="FA0004"/>
    </w:rPr>
  </w:style>
  <w:style w:type="character" w:customStyle="1" w:styleId="127">
    <w:name w:val="0d1471"/>
    <w:qFormat/>
    <w:uiPriority w:val="0"/>
    <w:rPr>
      <w:color w:val="000000"/>
      <w:sz w:val="11"/>
      <w:szCs w:val="11"/>
      <w:u w:val="none"/>
    </w:rPr>
  </w:style>
  <w:style w:type="character" w:customStyle="1" w:styleId="128">
    <w:name w:val="标题 Char2"/>
    <w:qFormat/>
    <w:uiPriority w:val="10"/>
    <w:rPr>
      <w:rFonts w:ascii="Cambria" w:hAnsi="Cambria" w:eastAsia="宋体" w:cs="Times New Roman"/>
      <w:b/>
      <w:bCs/>
      <w:sz w:val="32"/>
      <w:szCs w:val="32"/>
    </w:rPr>
  </w:style>
  <w:style w:type="character" w:customStyle="1" w:styleId="129">
    <w:name w:val="标题 6 Char1"/>
    <w:qFormat/>
    <w:uiPriority w:val="0"/>
    <w:rPr>
      <w:rFonts w:ascii="Times New Roman" w:hAnsi="Arial" w:eastAsia="仿宋_GB2312" w:cs="Times New Roman"/>
      <w:sz w:val="30"/>
      <w:szCs w:val="20"/>
    </w:rPr>
  </w:style>
  <w:style w:type="character" w:customStyle="1" w:styleId="130">
    <w:name w:val="ITTHEADER1 Char"/>
    <w:qFormat/>
    <w:uiPriority w:val="0"/>
    <w:rPr>
      <w:rFonts w:eastAsia="黑体"/>
      <w:kern w:val="2"/>
      <w:sz w:val="44"/>
      <w:szCs w:val="44"/>
      <w:lang w:val="en-US" w:eastAsia="zh-CN" w:bidi="ar-SA"/>
    </w:rPr>
  </w:style>
  <w:style w:type="character" w:customStyle="1" w:styleId="131">
    <w:name w:val="Char Char34"/>
    <w:qFormat/>
    <w:uiPriority w:val="0"/>
    <w:rPr>
      <w:rFonts w:ascii="仿宋_GB2312" w:eastAsia="仿宋_GB2312" w:cs="MingLiU"/>
      <w:b/>
      <w:spacing w:val="1"/>
      <w:w w:val="99"/>
      <w:sz w:val="28"/>
      <w:szCs w:val="32"/>
    </w:rPr>
  </w:style>
  <w:style w:type="character" w:customStyle="1" w:styleId="132">
    <w:name w:val="标题 1 Char1"/>
    <w:qFormat/>
    <w:uiPriority w:val="0"/>
    <w:rPr>
      <w:rFonts w:ascii="Times New Roman" w:hAnsi="Times New Roman" w:eastAsia="宋体" w:cs="Times New Roman"/>
      <w:b/>
      <w:bCs/>
      <w:kern w:val="44"/>
      <w:sz w:val="44"/>
      <w:szCs w:val="44"/>
    </w:rPr>
  </w:style>
  <w:style w:type="character" w:customStyle="1" w:styleId="133">
    <w:name w:val="正文文本 字符1"/>
    <w:qFormat/>
    <w:uiPriority w:val="0"/>
    <w:rPr>
      <w:rFonts w:eastAsia="宋体"/>
      <w:kern w:val="2"/>
      <w:sz w:val="21"/>
      <w:szCs w:val="24"/>
      <w:lang w:val="en-US" w:eastAsia="zh-CN" w:bidi="ar-SA"/>
    </w:rPr>
  </w:style>
  <w:style w:type="character" w:customStyle="1" w:styleId="134">
    <w:name w:val="日期 Char"/>
    <w:qFormat/>
    <w:uiPriority w:val="0"/>
    <w:rPr>
      <w:rFonts w:eastAsia="宋体"/>
      <w:szCs w:val="24"/>
    </w:rPr>
  </w:style>
  <w:style w:type="character" w:customStyle="1" w:styleId="135">
    <w:name w:val="页眉 Char"/>
    <w:qFormat/>
    <w:uiPriority w:val="99"/>
    <w:rPr>
      <w:sz w:val="18"/>
      <w:szCs w:val="18"/>
    </w:rPr>
  </w:style>
  <w:style w:type="character" w:customStyle="1" w:styleId="136">
    <w:name w:val="标题 7 Char1"/>
    <w:qFormat/>
    <w:uiPriority w:val="0"/>
    <w:rPr>
      <w:rFonts w:ascii="Times New Roman" w:hAnsi="Times New Roman" w:eastAsia="仿宋_GB2312" w:cs="Times New Roman"/>
      <w:sz w:val="30"/>
      <w:szCs w:val="20"/>
    </w:rPr>
  </w:style>
  <w:style w:type="character" w:customStyle="1" w:styleId="137">
    <w:name w:val="引用 Char3"/>
    <w:qFormat/>
    <w:uiPriority w:val="29"/>
    <w:rPr>
      <w:rFonts w:ascii="Calibri" w:hAnsi="Calibri" w:eastAsia="宋体" w:cs="Times New Roman"/>
      <w:i/>
      <w:iCs/>
      <w:color w:val="000000"/>
      <w:szCs w:val="24"/>
    </w:rPr>
  </w:style>
  <w:style w:type="character" w:customStyle="1" w:styleId="138">
    <w:name w:val="HTML 预设格式 Char1"/>
    <w:qFormat/>
    <w:uiPriority w:val="0"/>
    <w:rPr>
      <w:rFonts w:ascii="宋体" w:hAnsi="宋体" w:cs="宋体"/>
      <w:color w:val="000000"/>
      <w:sz w:val="24"/>
      <w:szCs w:val="24"/>
    </w:rPr>
  </w:style>
  <w:style w:type="character" w:customStyle="1" w:styleId="139">
    <w:name w:val="正文文本缩进 Char"/>
    <w:qFormat/>
    <w:uiPriority w:val="0"/>
    <w:rPr>
      <w:rFonts w:ascii="黑体" w:hAnsi="宋体" w:eastAsia="黑体"/>
      <w:color w:val="000000"/>
      <w:sz w:val="28"/>
      <w:szCs w:val="32"/>
    </w:rPr>
  </w:style>
  <w:style w:type="character" w:customStyle="1" w:styleId="140">
    <w:name w:val="unnamed1"/>
    <w:qFormat/>
    <w:uiPriority w:val="0"/>
  </w:style>
  <w:style w:type="character" w:customStyle="1" w:styleId="141">
    <w:name w:val="脚注文本 Char1"/>
    <w:qFormat/>
    <w:uiPriority w:val="0"/>
    <w:rPr>
      <w:rFonts w:ascii="Arial" w:hAnsi="Arial" w:cs="Arial"/>
      <w:sz w:val="18"/>
      <w:szCs w:val="18"/>
      <w:lang w:eastAsia="en-US"/>
    </w:rPr>
  </w:style>
  <w:style w:type="character" w:customStyle="1" w:styleId="142">
    <w:name w:val="标题 9 Char1"/>
    <w:qFormat/>
    <w:uiPriority w:val="0"/>
    <w:rPr>
      <w:rFonts w:ascii="Times New Roman" w:hAnsi="Times New Roman" w:eastAsia="仿宋_GB2312" w:cs="Times New Roman"/>
      <w:sz w:val="30"/>
      <w:szCs w:val="20"/>
    </w:rPr>
  </w:style>
  <w:style w:type="character" w:customStyle="1" w:styleId="143">
    <w:name w:val="尾注文本 Char"/>
    <w:qFormat/>
    <w:uiPriority w:val="0"/>
    <w:rPr>
      <w:kern w:val="2"/>
      <w:sz w:val="21"/>
      <w:szCs w:val="24"/>
    </w:rPr>
  </w:style>
  <w:style w:type="character" w:customStyle="1" w:styleId="144">
    <w:name w:val="Char Char24"/>
    <w:qFormat/>
    <w:uiPriority w:val="0"/>
    <w:rPr>
      <w:b/>
      <w:bCs/>
      <w:kern w:val="44"/>
      <w:sz w:val="44"/>
      <w:szCs w:val="44"/>
    </w:rPr>
  </w:style>
  <w:style w:type="character" w:customStyle="1" w:styleId="145">
    <w:name w:val="正文文本缩进 3 Char1"/>
    <w:qFormat/>
    <w:uiPriority w:val="0"/>
    <w:rPr>
      <w:rFonts w:ascii="宋体" w:hAnsi="宋体"/>
      <w:kern w:val="2"/>
      <w:sz w:val="28"/>
      <w:szCs w:val="28"/>
    </w:rPr>
  </w:style>
  <w:style w:type="character" w:customStyle="1" w:styleId="146">
    <w:name w:val="style21"/>
    <w:qFormat/>
    <w:uiPriority w:val="0"/>
    <w:rPr>
      <w:b/>
      <w:bCs/>
      <w:sz w:val="28"/>
      <w:szCs w:val="28"/>
    </w:rPr>
  </w:style>
  <w:style w:type="character" w:customStyle="1" w:styleId="147">
    <w:name w:val="正文文本 Char2"/>
    <w:qFormat/>
    <w:uiPriority w:val="99"/>
    <w:rPr>
      <w:kern w:val="2"/>
      <w:sz w:val="21"/>
      <w:szCs w:val="24"/>
    </w:rPr>
  </w:style>
  <w:style w:type="character" w:customStyle="1" w:styleId="148">
    <w:name w:val="手改 Char Char"/>
    <w:qFormat/>
    <w:uiPriority w:val="0"/>
    <w:rPr>
      <w:kern w:val="2"/>
      <w:sz w:val="21"/>
      <w:szCs w:val="24"/>
    </w:rPr>
  </w:style>
  <w:style w:type="character" w:customStyle="1" w:styleId="149">
    <w:name w:val="Char Char11"/>
    <w:qFormat/>
    <w:locked/>
    <w:uiPriority w:val="0"/>
    <w:rPr>
      <w:rFonts w:eastAsia="黑体"/>
      <w:kern w:val="2"/>
      <w:sz w:val="44"/>
      <w:szCs w:val="44"/>
      <w:lang w:val="en-US" w:eastAsia="zh-CN" w:bidi="ar-SA"/>
    </w:rPr>
  </w:style>
  <w:style w:type="character" w:customStyle="1" w:styleId="150">
    <w:name w:val="标题 2 Char"/>
    <w:qFormat/>
    <w:uiPriority w:val="9"/>
    <w:rPr>
      <w:rFonts w:ascii="仿宋_GB2312" w:hAnsi="Calibri" w:eastAsia="仿宋_GB2312" w:cs="Times New Roman"/>
      <w:b/>
      <w:spacing w:val="1"/>
      <w:w w:val="99"/>
      <w:kern w:val="0"/>
      <w:sz w:val="28"/>
      <w:szCs w:val="32"/>
    </w:rPr>
  </w:style>
  <w:style w:type="character" w:customStyle="1" w:styleId="151">
    <w:name w:val="Char Char33"/>
    <w:qFormat/>
    <w:uiPriority w:val="0"/>
    <w:rPr>
      <w:rFonts w:ascii="仿宋_GB2312" w:eastAsia="仿宋_GB2312" w:cs="MingLiU"/>
      <w:b/>
      <w:sz w:val="24"/>
      <w:szCs w:val="28"/>
    </w:rPr>
  </w:style>
  <w:style w:type="character" w:customStyle="1" w:styleId="152">
    <w:name w:val="批注框文本 Char3"/>
    <w:semiHidden/>
    <w:qFormat/>
    <w:uiPriority w:val="99"/>
    <w:rPr>
      <w:rFonts w:ascii="Calibri" w:hAnsi="Calibri" w:eastAsia="宋体" w:cs="Times New Roman"/>
      <w:sz w:val="18"/>
      <w:szCs w:val="18"/>
    </w:rPr>
  </w:style>
  <w:style w:type="character" w:customStyle="1" w:styleId="153">
    <w:name w:val="日期 Char3"/>
    <w:semiHidden/>
    <w:qFormat/>
    <w:uiPriority w:val="99"/>
    <w:rPr>
      <w:rFonts w:ascii="Calibri" w:hAnsi="Calibri" w:eastAsia="宋体" w:cs="Times New Roman"/>
      <w:szCs w:val="24"/>
    </w:rPr>
  </w:style>
  <w:style w:type="character" w:customStyle="1" w:styleId="154">
    <w:name w:val="Char Char14"/>
    <w:qFormat/>
    <w:uiPriority w:val="0"/>
    <w:rPr>
      <w:kern w:val="2"/>
      <w:sz w:val="18"/>
      <w:szCs w:val="18"/>
    </w:rPr>
  </w:style>
  <w:style w:type="character" w:customStyle="1" w:styleId="155">
    <w:name w:val="正文文本缩进 2 Char2"/>
    <w:semiHidden/>
    <w:qFormat/>
    <w:uiPriority w:val="99"/>
    <w:rPr>
      <w:rFonts w:ascii="Calibri" w:hAnsi="Calibri" w:eastAsia="宋体" w:cs="Times New Roman"/>
      <w:szCs w:val="24"/>
    </w:rPr>
  </w:style>
  <w:style w:type="character" w:customStyle="1" w:styleId="156">
    <w:name w:val="脚注文本 Char"/>
    <w:qFormat/>
    <w:uiPriority w:val="0"/>
    <w:rPr>
      <w:rFonts w:ascii="Arial" w:hAnsi="Arial" w:eastAsia="宋体" w:cs="Arial"/>
      <w:sz w:val="18"/>
      <w:szCs w:val="18"/>
      <w:lang w:eastAsia="en-US"/>
    </w:rPr>
  </w:style>
  <w:style w:type="character" w:customStyle="1" w:styleId="157">
    <w:name w:val="Char Char35"/>
    <w:qFormat/>
    <w:uiPriority w:val="0"/>
    <w:rPr>
      <w:rFonts w:ascii="仿宋_GB2312" w:eastAsia="仿宋_GB2312" w:cs="MingLiU"/>
      <w:b/>
      <w:sz w:val="24"/>
      <w:szCs w:val="28"/>
    </w:rPr>
  </w:style>
  <w:style w:type="character" w:customStyle="1" w:styleId="158">
    <w:name w:val="ca-141"/>
    <w:qFormat/>
    <w:uiPriority w:val="0"/>
    <w:rPr>
      <w:rFonts w:hint="eastAsia" w:ascii="仿宋_GB2312" w:eastAsia="仿宋_GB2312"/>
      <w:sz w:val="21"/>
      <w:szCs w:val="21"/>
    </w:rPr>
  </w:style>
  <w:style w:type="character" w:customStyle="1" w:styleId="159">
    <w:name w:val="页眉 Char1"/>
    <w:semiHidden/>
    <w:qFormat/>
    <w:uiPriority w:val="99"/>
    <w:rPr>
      <w:kern w:val="2"/>
      <w:sz w:val="18"/>
      <w:szCs w:val="18"/>
    </w:rPr>
  </w:style>
  <w:style w:type="character" w:customStyle="1" w:styleId="160">
    <w:name w:val="标题 9 Char"/>
    <w:qFormat/>
    <w:uiPriority w:val="0"/>
    <w:rPr>
      <w:rFonts w:ascii="Arial" w:hAnsi="Arial" w:eastAsia="黑体" w:cs="Times New Roman"/>
      <w:szCs w:val="21"/>
    </w:rPr>
  </w:style>
  <w:style w:type="character" w:customStyle="1" w:styleId="161">
    <w:name w:val="正文文本 3 Char1"/>
    <w:qFormat/>
    <w:uiPriority w:val="0"/>
    <w:rPr>
      <w:kern w:val="2"/>
      <w:sz w:val="16"/>
      <w:szCs w:val="16"/>
    </w:rPr>
  </w:style>
  <w:style w:type="character" w:customStyle="1" w:styleId="162">
    <w:name w:val="style121"/>
    <w:qFormat/>
    <w:uiPriority w:val="0"/>
    <w:rPr>
      <w:rFonts w:hint="eastAsia" w:ascii="宋体" w:hAnsi="宋体" w:eastAsia="宋体"/>
      <w:sz w:val="18"/>
      <w:szCs w:val="18"/>
    </w:rPr>
  </w:style>
  <w:style w:type="character" w:customStyle="1" w:styleId="163">
    <w:name w:val="正文文本缩进 2 Char1"/>
    <w:qFormat/>
    <w:uiPriority w:val="0"/>
    <w:rPr>
      <w:sz w:val="28"/>
      <w:szCs w:val="24"/>
    </w:rPr>
  </w:style>
  <w:style w:type="character" w:customStyle="1" w:styleId="164">
    <w:name w:val="HTML 预设格式 Char2"/>
    <w:semiHidden/>
    <w:qFormat/>
    <w:uiPriority w:val="99"/>
    <w:rPr>
      <w:rFonts w:ascii="Courier New" w:hAnsi="Courier New" w:eastAsia="宋体" w:cs="Courier New"/>
      <w:sz w:val="20"/>
      <w:szCs w:val="20"/>
    </w:rPr>
  </w:style>
  <w:style w:type="character" w:customStyle="1" w:styleId="165">
    <w:name w:val="明显引用 Char2"/>
    <w:qFormat/>
    <w:uiPriority w:val="99"/>
    <w:rPr>
      <w:b/>
      <w:bCs/>
      <w:i/>
      <w:iCs/>
      <w:color w:val="4F81BD"/>
      <w:kern w:val="2"/>
      <w:sz w:val="21"/>
      <w:szCs w:val="24"/>
    </w:rPr>
  </w:style>
  <w:style w:type="character" w:customStyle="1" w:styleId="166">
    <w:name w:val="正文文本缩进 3 Char"/>
    <w:qFormat/>
    <w:uiPriority w:val="0"/>
    <w:rPr>
      <w:kern w:val="2"/>
      <w:sz w:val="16"/>
      <w:szCs w:val="16"/>
    </w:rPr>
  </w:style>
  <w:style w:type="character" w:customStyle="1" w:styleId="167">
    <w:name w:val="页脚 Char"/>
    <w:qFormat/>
    <w:uiPriority w:val="99"/>
    <w:rPr>
      <w:sz w:val="18"/>
      <w:szCs w:val="18"/>
    </w:rPr>
  </w:style>
  <w:style w:type="character" w:customStyle="1" w:styleId="168">
    <w:name w:val="main_tdbg_7601"/>
    <w:qFormat/>
    <w:uiPriority w:val="0"/>
    <w:rPr>
      <w:sz w:val="14"/>
      <w:szCs w:val="14"/>
    </w:rPr>
  </w:style>
  <w:style w:type="character" w:customStyle="1" w:styleId="169">
    <w:name w:val="标题 5 Char1"/>
    <w:qFormat/>
    <w:uiPriority w:val="0"/>
    <w:rPr>
      <w:rFonts w:ascii="宋体" w:hAnsi="宋体" w:eastAsia="宋体" w:cs="宋体"/>
      <w:b/>
      <w:bCs/>
      <w:sz w:val="20"/>
      <w:szCs w:val="20"/>
    </w:rPr>
  </w:style>
  <w:style w:type="character" w:customStyle="1" w:styleId="170">
    <w:name w:val="批注框文本 Char"/>
    <w:qFormat/>
    <w:uiPriority w:val="0"/>
    <w:rPr>
      <w:sz w:val="18"/>
      <w:szCs w:val="18"/>
    </w:rPr>
  </w:style>
  <w:style w:type="character" w:customStyle="1" w:styleId="171">
    <w:name w:val="普通文字 Char Char2"/>
    <w:qFormat/>
    <w:uiPriority w:val="0"/>
    <w:rPr>
      <w:rFonts w:ascii="宋体" w:hAnsi="Courier New"/>
      <w:kern w:val="2"/>
      <w:sz w:val="28"/>
      <w:szCs w:val="28"/>
    </w:rPr>
  </w:style>
  <w:style w:type="character" w:customStyle="1" w:styleId="172">
    <w:name w:val="标题 Char"/>
    <w:qFormat/>
    <w:uiPriority w:val="0"/>
    <w:rPr>
      <w:rFonts w:ascii="Cambria" w:hAnsi="Cambria" w:eastAsia="宋体" w:cs="Times New Roman"/>
      <w:b/>
      <w:bCs/>
      <w:kern w:val="2"/>
      <w:sz w:val="32"/>
      <w:szCs w:val="32"/>
    </w:rPr>
  </w:style>
  <w:style w:type="character" w:customStyle="1" w:styleId="173">
    <w:name w:val="ht1"/>
    <w:qFormat/>
    <w:uiPriority w:val="0"/>
    <w:rPr>
      <w:rFonts w:ascii="黑体" w:eastAsia="黑体"/>
      <w:b/>
      <w:bCs/>
    </w:rPr>
  </w:style>
  <w:style w:type="character" w:customStyle="1" w:styleId="174">
    <w:name w:val="font161"/>
    <w:qFormat/>
    <w:uiPriority w:val="0"/>
    <w:rPr>
      <w:b/>
      <w:bCs/>
      <w:sz w:val="32"/>
      <w:szCs w:val="32"/>
    </w:rPr>
  </w:style>
  <w:style w:type="character" w:customStyle="1" w:styleId="175">
    <w:name w:val="docpro"/>
    <w:qFormat/>
    <w:uiPriority w:val="0"/>
  </w:style>
  <w:style w:type="character" w:customStyle="1" w:styleId="176">
    <w:name w:val="Char Char22"/>
    <w:qFormat/>
    <w:uiPriority w:val="0"/>
    <w:rPr>
      <w:b/>
      <w:bCs/>
      <w:kern w:val="2"/>
      <w:sz w:val="32"/>
      <w:szCs w:val="32"/>
    </w:rPr>
  </w:style>
  <w:style w:type="character" w:customStyle="1" w:styleId="177">
    <w:name w:val="textcontents"/>
    <w:qFormat/>
    <w:uiPriority w:val="0"/>
    <w:rPr>
      <w:rFonts w:cs="Times New Roman"/>
    </w:rPr>
  </w:style>
  <w:style w:type="character" w:customStyle="1" w:styleId="178">
    <w:name w:val="批注框文本 Char2"/>
    <w:qFormat/>
    <w:uiPriority w:val="0"/>
    <w:rPr>
      <w:kern w:val="2"/>
      <w:sz w:val="18"/>
      <w:szCs w:val="18"/>
    </w:rPr>
  </w:style>
  <w:style w:type="character" w:customStyle="1" w:styleId="179">
    <w:name w:val="标题 3 Char"/>
    <w:qFormat/>
    <w:uiPriority w:val="9"/>
    <w:rPr>
      <w:rFonts w:ascii="仿宋_GB2312" w:hAnsi="Calibri" w:eastAsia="仿宋_GB2312" w:cs="Times New Roman"/>
      <w:b/>
      <w:kern w:val="0"/>
      <w:sz w:val="24"/>
      <w:szCs w:val="28"/>
    </w:rPr>
  </w:style>
  <w:style w:type="character" w:customStyle="1" w:styleId="180">
    <w:name w:val="正文文本 3 Char"/>
    <w:qFormat/>
    <w:uiPriority w:val="0"/>
    <w:rPr>
      <w:kern w:val="2"/>
      <w:sz w:val="16"/>
      <w:szCs w:val="16"/>
    </w:rPr>
  </w:style>
  <w:style w:type="character" w:customStyle="1" w:styleId="181">
    <w:name w:val="未处理的提及1"/>
    <w:unhideWhenUsed/>
    <w:qFormat/>
    <w:uiPriority w:val="99"/>
    <w:rPr>
      <w:color w:val="808080"/>
      <w:shd w:val="clear" w:color="auto" w:fill="E6E6E6"/>
    </w:rPr>
  </w:style>
  <w:style w:type="character" w:customStyle="1" w:styleId="182">
    <w:name w:val="批注文字 Char"/>
    <w:qFormat/>
    <w:uiPriority w:val="0"/>
    <w:rPr>
      <w:rFonts w:ascii="Times New Roman" w:hAnsi="Times New Roman" w:eastAsia="宋体" w:cs="Times New Roman"/>
      <w:kern w:val="2"/>
      <w:sz w:val="21"/>
      <w:szCs w:val="24"/>
    </w:rPr>
  </w:style>
  <w:style w:type="character" w:customStyle="1" w:styleId="183">
    <w:name w:val="引用 Char1"/>
    <w:link w:val="184"/>
    <w:qFormat/>
    <w:uiPriority w:val="29"/>
    <w:rPr>
      <w:rFonts w:ascii="Times New Roman" w:hAnsi="Times New Roman" w:eastAsia="宋体" w:cs="Times New Roman"/>
      <w:i/>
      <w:iCs/>
      <w:color w:val="000000"/>
      <w:szCs w:val="20"/>
    </w:rPr>
  </w:style>
  <w:style w:type="paragraph" w:customStyle="1" w:styleId="184">
    <w:name w:val="引用11"/>
    <w:basedOn w:val="1"/>
    <w:next w:val="1"/>
    <w:link w:val="183"/>
    <w:qFormat/>
    <w:uiPriority w:val="29"/>
    <w:rPr>
      <w:i/>
      <w:iCs/>
      <w:color w:val="000000"/>
      <w:kern w:val="0"/>
      <w:sz w:val="20"/>
      <w:szCs w:val="20"/>
    </w:rPr>
  </w:style>
  <w:style w:type="character" w:customStyle="1" w:styleId="185">
    <w:name w:val="cldh_img1"/>
    <w:qFormat/>
    <w:uiPriority w:val="0"/>
  </w:style>
  <w:style w:type="character" w:customStyle="1" w:styleId="186">
    <w:name w:val="明显引用 Char1"/>
    <w:link w:val="187"/>
    <w:qFormat/>
    <w:uiPriority w:val="30"/>
    <w:rPr>
      <w:rFonts w:ascii="Times New Roman" w:hAnsi="Times New Roman" w:eastAsia="宋体" w:cs="Times New Roman"/>
      <w:b/>
      <w:bCs/>
      <w:i/>
      <w:iCs/>
      <w:color w:val="4F81BD"/>
      <w:szCs w:val="20"/>
    </w:rPr>
  </w:style>
  <w:style w:type="paragraph" w:customStyle="1" w:styleId="187">
    <w:name w:val="明显引用12"/>
    <w:basedOn w:val="1"/>
    <w:next w:val="1"/>
    <w:link w:val="186"/>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188">
    <w:name w:val="纯文本 Char2"/>
    <w:semiHidden/>
    <w:qFormat/>
    <w:uiPriority w:val="99"/>
    <w:rPr>
      <w:rFonts w:ascii="宋体" w:hAnsi="Courier New" w:eastAsia="宋体" w:cs="Courier New"/>
      <w:szCs w:val="21"/>
    </w:rPr>
  </w:style>
  <w:style w:type="character" w:customStyle="1" w:styleId="189">
    <w:name w:val="普通文字 Char Char1"/>
    <w:qFormat/>
    <w:uiPriority w:val="0"/>
    <w:rPr>
      <w:rFonts w:ascii="宋体" w:hAnsi="Courier New"/>
      <w:kern w:val="2"/>
      <w:sz w:val="28"/>
      <w:szCs w:val="28"/>
    </w:rPr>
  </w:style>
  <w:style w:type="character" w:customStyle="1" w:styleId="190">
    <w:name w:val="引用 Char4"/>
    <w:link w:val="191"/>
    <w:qFormat/>
    <w:uiPriority w:val="0"/>
    <w:rPr>
      <w:rFonts w:ascii="Times New Roman" w:hAnsi="Times New Roman" w:eastAsia="宋体" w:cs="Times New Roman"/>
      <w:i/>
      <w:iCs/>
      <w:color w:val="000000"/>
    </w:rPr>
  </w:style>
  <w:style w:type="paragraph" w:customStyle="1" w:styleId="191">
    <w:name w:val="引用1"/>
    <w:basedOn w:val="1"/>
    <w:next w:val="1"/>
    <w:link w:val="190"/>
    <w:qFormat/>
    <w:uiPriority w:val="0"/>
    <w:rPr>
      <w:i/>
      <w:iCs/>
      <w:color w:val="000000"/>
      <w:kern w:val="0"/>
      <w:sz w:val="20"/>
      <w:szCs w:val="20"/>
    </w:rPr>
  </w:style>
  <w:style w:type="character" w:customStyle="1" w:styleId="192">
    <w:name w:val="引用 Char"/>
    <w:link w:val="193"/>
    <w:qFormat/>
    <w:uiPriority w:val="0"/>
    <w:rPr>
      <w:rFonts w:ascii="Times New Roman" w:hAnsi="Times New Roman" w:eastAsia="宋体" w:cs="Times New Roman"/>
      <w:i/>
      <w:iCs/>
      <w:color w:val="000000"/>
      <w:szCs w:val="24"/>
    </w:rPr>
  </w:style>
  <w:style w:type="paragraph" w:customStyle="1" w:styleId="193">
    <w:name w:val="引用2"/>
    <w:basedOn w:val="1"/>
    <w:next w:val="1"/>
    <w:link w:val="192"/>
    <w:qFormat/>
    <w:uiPriority w:val="0"/>
    <w:rPr>
      <w:i/>
      <w:iCs/>
      <w:color w:val="000000"/>
      <w:kern w:val="0"/>
      <w:sz w:val="20"/>
    </w:rPr>
  </w:style>
  <w:style w:type="character" w:customStyle="1" w:styleId="194">
    <w:name w:val="标题 6 Char"/>
    <w:qFormat/>
    <w:uiPriority w:val="0"/>
    <w:rPr>
      <w:rFonts w:ascii="Arial" w:hAnsi="Arial" w:eastAsia="黑体" w:cs="Times New Roman"/>
      <w:b/>
      <w:bCs/>
      <w:sz w:val="24"/>
      <w:szCs w:val="24"/>
    </w:rPr>
  </w:style>
  <w:style w:type="character" w:customStyle="1" w:styleId="195">
    <w:name w:val="副标题 Char"/>
    <w:qFormat/>
    <w:uiPriority w:val="0"/>
    <w:rPr>
      <w:rFonts w:ascii="Cambria" w:hAnsi="Cambria" w:eastAsia="宋体" w:cs="Times New Roman"/>
      <w:b/>
      <w:bCs/>
      <w:kern w:val="28"/>
      <w:sz w:val="32"/>
      <w:szCs w:val="32"/>
    </w:rPr>
  </w:style>
  <w:style w:type="character" w:customStyle="1" w:styleId="196">
    <w:name w:val="标题4 Char Char"/>
    <w:link w:val="197"/>
    <w:qFormat/>
    <w:uiPriority w:val="0"/>
    <w:rPr>
      <w:rFonts w:ascii="Arial" w:hAnsi="Arial" w:eastAsia="宋体" w:cs="Times New Roman"/>
      <w:b/>
      <w:bCs/>
      <w:kern w:val="0"/>
      <w:sz w:val="24"/>
      <w:szCs w:val="32"/>
    </w:rPr>
  </w:style>
  <w:style w:type="paragraph" w:customStyle="1" w:styleId="197">
    <w:name w:val="标题4"/>
    <w:basedOn w:val="4"/>
    <w:next w:val="20"/>
    <w:link w:val="196"/>
    <w:qFormat/>
    <w:uiPriority w:val="0"/>
    <w:pPr>
      <w:spacing w:line="413" w:lineRule="auto"/>
    </w:pPr>
    <w:rPr>
      <w:rFonts w:ascii="Arial" w:hAnsi="Arial"/>
      <w:sz w:val="24"/>
    </w:rPr>
  </w:style>
  <w:style w:type="character" w:customStyle="1" w:styleId="198">
    <w:name w:val="批注文字 Char1"/>
    <w:qFormat/>
    <w:uiPriority w:val="99"/>
    <w:rPr>
      <w:rFonts w:ascii="Times New Roman" w:hAnsi="Times New Roman" w:eastAsia="宋体" w:cs="Times New Roman"/>
      <w:szCs w:val="24"/>
    </w:rPr>
  </w:style>
  <w:style w:type="character" w:customStyle="1" w:styleId="199">
    <w:name w:val="纯文本 Char"/>
    <w:qFormat/>
    <w:uiPriority w:val="0"/>
    <w:rPr>
      <w:rFonts w:ascii="宋体" w:hAnsi="Courier New"/>
      <w:sz w:val="28"/>
      <w:szCs w:val="28"/>
    </w:rPr>
  </w:style>
  <w:style w:type="character" w:customStyle="1" w:styleId="200">
    <w:name w:val="明显引用 Char4"/>
    <w:link w:val="201"/>
    <w:qFormat/>
    <w:uiPriority w:val="0"/>
    <w:rPr>
      <w:rFonts w:ascii="Times New Roman" w:hAnsi="Times New Roman" w:eastAsia="宋体" w:cs="Times New Roman"/>
      <w:b/>
      <w:bCs/>
      <w:i/>
      <w:iCs/>
      <w:color w:val="4F81BD"/>
    </w:rPr>
  </w:style>
  <w:style w:type="paragraph" w:customStyle="1" w:styleId="201">
    <w:name w:val="明显引用1"/>
    <w:basedOn w:val="1"/>
    <w:next w:val="1"/>
    <w:link w:val="20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02">
    <w:name w:val="ITTHEADER2 Char"/>
    <w:qFormat/>
    <w:uiPriority w:val="0"/>
    <w:rPr>
      <w:rFonts w:ascii="仿宋_GB2312" w:eastAsia="仿宋_GB2312" w:cs="MingLiU"/>
      <w:b/>
      <w:spacing w:val="1"/>
      <w:w w:val="99"/>
      <w:sz w:val="28"/>
      <w:szCs w:val="32"/>
      <w:lang w:val="en-US" w:eastAsia="zh-CN" w:bidi="ar-SA"/>
    </w:rPr>
  </w:style>
  <w:style w:type="character" w:customStyle="1" w:styleId="203">
    <w:name w:val="副标题 Char1"/>
    <w:qFormat/>
    <w:uiPriority w:val="0"/>
    <w:rPr>
      <w:szCs w:val="24"/>
      <w:u w:val="single"/>
      <w:lang w:eastAsia="en-US"/>
    </w:rPr>
  </w:style>
  <w:style w:type="character" w:customStyle="1" w:styleId="204">
    <w:name w:val="文档结构图 Char"/>
    <w:qFormat/>
    <w:uiPriority w:val="0"/>
    <w:rPr>
      <w:rFonts w:ascii="宋体"/>
      <w:kern w:val="2"/>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缩进 3 Char2"/>
    <w:semiHidden/>
    <w:qFormat/>
    <w:uiPriority w:val="99"/>
    <w:rPr>
      <w:rFonts w:ascii="Calibri" w:hAnsi="Calibri" w:eastAsia="宋体" w:cs="Times New Roman"/>
      <w:sz w:val="16"/>
      <w:szCs w:val="16"/>
    </w:rPr>
  </w:style>
  <w:style w:type="character" w:customStyle="1" w:styleId="207">
    <w:name w:val="标题 8 Char"/>
    <w:qFormat/>
    <w:uiPriority w:val="0"/>
    <w:rPr>
      <w:rFonts w:ascii="Arial" w:hAnsi="Arial" w:eastAsia="黑体" w:cs="Times New Roman"/>
      <w:sz w:val="24"/>
      <w:szCs w:val="24"/>
    </w:rPr>
  </w:style>
  <w:style w:type="character" w:customStyle="1" w:styleId="208">
    <w:name w:val="标题5 Char Char"/>
    <w:link w:val="209"/>
    <w:qFormat/>
    <w:uiPriority w:val="0"/>
    <w:rPr>
      <w:rFonts w:ascii="Arial" w:hAnsi="Arial" w:eastAsia="宋体" w:cs="Times New Roman"/>
      <w:b/>
      <w:bCs/>
      <w:kern w:val="0"/>
      <w:sz w:val="24"/>
      <w:szCs w:val="32"/>
    </w:rPr>
  </w:style>
  <w:style w:type="paragraph" w:customStyle="1" w:styleId="209">
    <w:name w:val="标题5"/>
    <w:basedOn w:val="5"/>
    <w:link w:val="208"/>
    <w:qFormat/>
    <w:uiPriority w:val="0"/>
    <w:pPr>
      <w:spacing w:line="413" w:lineRule="auto"/>
    </w:pPr>
    <w:rPr>
      <w:rFonts w:ascii="Arial" w:hAnsi="Arial"/>
      <w:sz w:val="24"/>
    </w:rPr>
  </w:style>
  <w:style w:type="character" w:customStyle="1" w:styleId="210">
    <w:name w:val="副标题 Char2"/>
    <w:qFormat/>
    <w:uiPriority w:val="11"/>
    <w:rPr>
      <w:rFonts w:ascii="Cambria" w:hAnsi="Cambria" w:eastAsia="宋体" w:cs="Times New Roman"/>
      <w:b/>
      <w:bCs/>
      <w:kern w:val="28"/>
      <w:sz w:val="32"/>
      <w:szCs w:val="32"/>
    </w:rPr>
  </w:style>
  <w:style w:type="character" w:customStyle="1" w:styleId="211">
    <w:name w:val="正文文本缩进 Char1"/>
    <w:qFormat/>
    <w:uiPriority w:val="0"/>
    <w:rPr>
      <w:kern w:val="2"/>
      <w:sz w:val="21"/>
      <w:szCs w:val="24"/>
    </w:rPr>
  </w:style>
  <w:style w:type="character" w:customStyle="1" w:styleId="212">
    <w:name w:val="标题 1 Char"/>
    <w:qFormat/>
    <w:uiPriority w:val="0"/>
    <w:rPr>
      <w:rFonts w:ascii="Times New Roman" w:hAnsi="Times New Roman" w:eastAsia="宋体" w:cs="Times New Roman"/>
      <w:b/>
      <w:bCs/>
      <w:kern w:val="44"/>
      <w:sz w:val="44"/>
      <w:szCs w:val="44"/>
    </w:rPr>
  </w:style>
  <w:style w:type="character" w:customStyle="1" w:styleId="213">
    <w:name w:val="不明显参考1"/>
    <w:qFormat/>
    <w:uiPriority w:val="0"/>
    <w:rPr>
      <w:smallCaps/>
      <w:color w:val="C0504D"/>
      <w:u w:val="single"/>
    </w:rPr>
  </w:style>
  <w:style w:type="character" w:customStyle="1" w:styleId="214">
    <w:name w:val="标题 4 Char"/>
    <w:qFormat/>
    <w:uiPriority w:val="0"/>
    <w:rPr>
      <w:rFonts w:ascii="仿宋_GB2312" w:hAnsi="Calibri" w:eastAsia="仿宋_GB2312" w:cs="Times New Roman"/>
      <w:b/>
      <w:kern w:val="0"/>
      <w:sz w:val="24"/>
      <w:szCs w:val="28"/>
    </w:rPr>
  </w:style>
  <w:style w:type="character" w:customStyle="1" w:styleId="215">
    <w:name w:val="正文文本 Char"/>
    <w:qFormat/>
    <w:uiPriority w:val="0"/>
    <w:rPr>
      <w:sz w:val="26"/>
      <w:szCs w:val="24"/>
    </w:rPr>
  </w:style>
  <w:style w:type="character" w:customStyle="1" w:styleId="216">
    <w:name w:val="正文文本缩进 2 Char"/>
    <w:qFormat/>
    <w:uiPriority w:val="0"/>
    <w:rPr>
      <w:kern w:val="2"/>
      <w:sz w:val="21"/>
      <w:szCs w:val="24"/>
    </w:rPr>
  </w:style>
  <w:style w:type="character" w:customStyle="1" w:styleId="217">
    <w:name w:val="脚注文本 Char2"/>
    <w:semiHidden/>
    <w:qFormat/>
    <w:uiPriority w:val="99"/>
    <w:rPr>
      <w:rFonts w:ascii="Calibri" w:hAnsi="Calibri" w:eastAsia="宋体" w:cs="Times New Roman"/>
      <w:sz w:val="18"/>
      <w:szCs w:val="18"/>
    </w:rPr>
  </w:style>
  <w:style w:type="character" w:customStyle="1" w:styleId="218">
    <w:name w:val="明显引用 Char"/>
    <w:qFormat/>
    <w:uiPriority w:val="0"/>
    <w:rPr>
      <w:rFonts w:ascii="Times New Roman" w:hAnsi="Times New Roman" w:eastAsia="宋体" w:cs="Times New Roman"/>
      <w:b/>
      <w:bCs/>
      <w:i/>
      <w:iCs/>
      <w:color w:val="4F81BD"/>
      <w:kern w:val="2"/>
      <w:sz w:val="21"/>
      <w:szCs w:val="24"/>
    </w:rPr>
  </w:style>
  <w:style w:type="character" w:customStyle="1" w:styleId="219">
    <w:name w:val="纯文本 Char1"/>
    <w:qFormat/>
    <w:uiPriority w:val="0"/>
    <w:rPr>
      <w:rFonts w:ascii="宋体" w:hAnsi="Courier New" w:cs="Courier New"/>
      <w:kern w:val="2"/>
      <w:sz w:val="21"/>
      <w:szCs w:val="21"/>
    </w:rPr>
  </w:style>
  <w:style w:type="character" w:customStyle="1" w:styleId="220">
    <w:name w:val="s3"/>
    <w:qFormat/>
    <w:uiPriority w:val="0"/>
  </w:style>
  <w:style w:type="character" w:customStyle="1" w:styleId="221">
    <w:name w:val="正文文本 Char3"/>
    <w:semiHidden/>
    <w:qFormat/>
    <w:uiPriority w:val="99"/>
    <w:rPr>
      <w:rFonts w:ascii="Calibri" w:hAnsi="Calibri" w:eastAsia="宋体" w:cs="Times New Roman"/>
      <w:szCs w:val="24"/>
    </w:rPr>
  </w:style>
  <w:style w:type="character" w:customStyle="1" w:styleId="222">
    <w:name w:val="Char Char12"/>
    <w:qFormat/>
    <w:uiPriority w:val="0"/>
    <w:rPr>
      <w:rFonts w:eastAsia="黑体"/>
      <w:kern w:val="2"/>
      <w:sz w:val="44"/>
      <w:szCs w:val="44"/>
      <w:lang w:val="en-US" w:eastAsia="zh-CN" w:bidi="ar-SA"/>
    </w:rPr>
  </w:style>
  <w:style w:type="character" w:customStyle="1" w:styleId="223">
    <w:name w:val="style161"/>
    <w:qFormat/>
    <w:uiPriority w:val="0"/>
    <w:rPr>
      <w:b/>
      <w:bCs/>
      <w:color w:val="333333"/>
    </w:rPr>
  </w:style>
  <w:style w:type="character" w:customStyle="1" w:styleId="224">
    <w:name w:val="14t1"/>
    <w:qFormat/>
    <w:uiPriority w:val="0"/>
    <w:rPr>
      <w:rFonts w:hint="eastAsia" w:ascii="宋体" w:hAnsi="宋体" w:eastAsia="宋体"/>
      <w:sz w:val="11"/>
      <w:szCs w:val="11"/>
    </w:rPr>
  </w:style>
  <w:style w:type="character" w:customStyle="1" w:styleId="225">
    <w:name w:val="标题 7 Char"/>
    <w:qFormat/>
    <w:uiPriority w:val="0"/>
    <w:rPr>
      <w:rFonts w:ascii="Calibri" w:hAnsi="Calibri" w:eastAsia="宋体" w:cs="Times New Roman"/>
      <w:b/>
      <w:bCs/>
      <w:sz w:val="24"/>
      <w:szCs w:val="24"/>
    </w:rPr>
  </w:style>
  <w:style w:type="character" w:customStyle="1" w:styleId="226">
    <w:name w:val="Char Char36"/>
    <w:qFormat/>
    <w:uiPriority w:val="0"/>
    <w:rPr>
      <w:rFonts w:ascii="仿宋_GB2312" w:eastAsia="仿宋_GB2312" w:cs="MingLiU"/>
      <w:b/>
      <w:sz w:val="24"/>
      <w:szCs w:val="28"/>
    </w:rPr>
  </w:style>
  <w:style w:type="character" w:customStyle="1" w:styleId="227">
    <w:name w:val="尾注文本 Char1"/>
    <w:qFormat/>
    <w:uiPriority w:val="0"/>
    <w:rPr>
      <w:rFonts w:ascii="Arial" w:hAnsi="Arial" w:cs="Arial"/>
      <w:szCs w:val="24"/>
      <w:lang w:eastAsia="en-US"/>
    </w:rPr>
  </w:style>
  <w:style w:type="character" w:customStyle="1" w:styleId="228">
    <w:name w:val="尾注文本 Char2"/>
    <w:semiHidden/>
    <w:qFormat/>
    <w:uiPriority w:val="99"/>
    <w:rPr>
      <w:rFonts w:ascii="Calibri" w:hAnsi="Calibri" w:eastAsia="宋体" w:cs="Times New Roman"/>
      <w:szCs w:val="24"/>
    </w:rPr>
  </w:style>
  <w:style w:type="character" w:customStyle="1" w:styleId="229">
    <w:name w:val="标题 Char1"/>
    <w:qFormat/>
    <w:uiPriority w:val="10"/>
    <w:rPr>
      <w:szCs w:val="24"/>
      <w:u w:val="single"/>
      <w:lang w:eastAsia="en-US"/>
    </w:rPr>
  </w:style>
  <w:style w:type="character" w:customStyle="1" w:styleId="230">
    <w:name w:val="datetime"/>
    <w:qFormat/>
    <w:uiPriority w:val="0"/>
    <w:rPr>
      <w:color w:val="808080"/>
      <w:sz w:val="21"/>
      <w:szCs w:val="21"/>
    </w:rPr>
  </w:style>
  <w:style w:type="character" w:customStyle="1" w:styleId="231">
    <w:name w:val="style31"/>
    <w:qFormat/>
    <w:uiPriority w:val="0"/>
    <w:rPr>
      <w:sz w:val="10"/>
      <w:szCs w:val="10"/>
    </w:rPr>
  </w:style>
  <w:style w:type="character" w:customStyle="1" w:styleId="232">
    <w:name w:val="日期 Char2"/>
    <w:qFormat/>
    <w:uiPriority w:val="99"/>
    <w:rPr>
      <w:kern w:val="2"/>
      <w:sz w:val="21"/>
      <w:szCs w:val="24"/>
    </w:rPr>
  </w:style>
  <w:style w:type="character" w:customStyle="1" w:styleId="233">
    <w:name w:val="HTML 预设格式 Char"/>
    <w:qFormat/>
    <w:uiPriority w:val="0"/>
    <w:rPr>
      <w:rFonts w:ascii="宋体" w:hAnsi="宋体" w:eastAsia="宋体" w:cs="宋体"/>
      <w:color w:val="000000"/>
      <w:sz w:val="24"/>
      <w:szCs w:val="24"/>
    </w:rPr>
  </w:style>
  <w:style w:type="character" w:customStyle="1" w:styleId="234">
    <w:name w:val="title11"/>
    <w:qFormat/>
    <w:uiPriority w:val="0"/>
    <w:rPr>
      <w:b/>
      <w:bCs/>
      <w:color w:val="FFFFFF"/>
      <w:sz w:val="11"/>
      <w:szCs w:val="11"/>
    </w:rPr>
  </w:style>
  <w:style w:type="character" w:customStyle="1" w:styleId="235">
    <w:name w:val="书籍标题1"/>
    <w:qFormat/>
    <w:uiPriority w:val="0"/>
    <w:rPr>
      <w:b/>
      <w:bCs/>
      <w:smallCaps/>
      <w:spacing w:val="5"/>
    </w:rPr>
  </w:style>
  <w:style w:type="character" w:customStyle="1" w:styleId="236">
    <w:name w:val="日期 Char1"/>
    <w:qFormat/>
    <w:uiPriority w:val="0"/>
    <w:rPr>
      <w:kern w:val="2"/>
      <w:sz w:val="21"/>
      <w:szCs w:val="22"/>
    </w:rPr>
  </w:style>
  <w:style w:type="character" w:customStyle="1" w:styleId="237">
    <w:name w:val="文档结构图 Char2"/>
    <w:qFormat/>
    <w:uiPriority w:val="99"/>
    <w:rPr>
      <w:kern w:val="2"/>
      <w:sz w:val="21"/>
      <w:szCs w:val="24"/>
      <w:shd w:val="clear" w:color="auto" w:fill="000080"/>
    </w:rPr>
  </w:style>
  <w:style w:type="character" w:customStyle="1" w:styleId="238">
    <w:name w:val="正文文本 Char1"/>
    <w:qFormat/>
    <w:uiPriority w:val="0"/>
    <w:rPr>
      <w:kern w:val="2"/>
      <w:sz w:val="21"/>
      <w:szCs w:val="22"/>
    </w:rPr>
  </w:style>
  <w:style w:type="character" w:customStyle="1" w:styleId="239">
    <w:name w:val="明显强调1"/>
    <w:qFormat/>
    <w:uiPriority w:val="0"/>
    <w:rPr>
      <w:b/>
      <w:bCs/>
      <w:i/>
      <w:iCs/>
      <w:color w:val="4F81BD"/>
    </w:rPr>
  </w:style>
  <w:style w:type="character" w:customStyle="1" w:styleId="240">
    <w:name w:val="文档结构图 Char1"/>
    <w:qFormat/>
    <w:uiPriority w:val="0"/>
    <w:rPr>
      <w:rFonts w:ascii="宋体"/>
      <w:kern w:val="2"/>
      <w:sz w:val="18"/>
      <w:szCs w:val="18"/>
    </w:rPr>
  </w:style>
  <w:style w:type="character" w:customStyle="1" w:styleId="241">
    <w:name w:val="正文文本 3 Char2"/>
    <w:semiHidden/>
    <w:qFormat/>
    <w:uiPriority w:val="99"/>
    <w:rPr>
      <w:rFonts w:ascii="Calibri" w:hAnsi="Calibri" w:eastAsia="宋体" w:cs="Times New Roman"/>
      <w:sz w:val="16"/>
      <w:szCs w:val="16"/>
    </w:rPr>
  </w:style>
  <w:style w:type="character" w:customStyle="1" w:styleId="242">
    <w:name w:val="批注框文本 Char1"/>
    <w:qFormat/>
    <w:uiPriority w:val="0"/>
    <w:rPr>
      <w:kern w:val="2"/>
      <w:sz w:val="18"/>
      <w:szCs w:val="18"/>
    </w:rPr>
  </w:style>
  <w:style w:type="character" w:customStyle="1" w:styleId="243">
    <w:name w:val="文档结构图 Char3"/>
    <w:semiHidden/>
    <w:qFormat/>
    <w:uiPriority w:val="99"/>
    <w:rPr>
      <w:rFonts w:ascii="宋体" w:hAnsi="Calibri" w:eastAsia="宋体" w:cs="Times New Roman"/>
      <w:sz w:val="18"/>
      <w:szCs w:val="18"/>
    </w:rPr>
  </w:style>
  <w:style w:type="character" w:customStyle="1" w:styleId="244">
    <w:name w:val="批注文字 Char2"/>
    <w:qFormat/>
    <w:uiPriority w:val="0"/>
    <w:rPr>
      <w:rFonts w:ascii="Calibri" w:hAnsi="Calibri" w:eastAsia="宋体" w:cs="Times New Roman"/>
      <w:szCs w:val="24"/>
    </w:rPr>
  </w:style>
  <w:style w:type="character" w:customStyle="1" w:styleId="245">
    <w:name w:val="ss16"/>
    <w:qFormat/>
    <w:uiPriority w:val="0"/>
    <w:rPr>
      <w:rFonts w:hint="eastAsia" w:ascii="宋体" w:hAnsi="宋体" w:eastAsia="宋体"/>
      <w:color w:val="000000"/>
      <w:sz w:val="9"/>
      <w:szCs w:val="9"/>
    </w:rPr>
  </w:style>
  <w:style w:type="character" w:customStyle="1" w:styleId="246">
    <w:name w:val="正文文本缩进 Char2"/>
    <w:semiHidden/>
    <w:qFormat/>
    <w:uiPriority w:val="99"/>
    <w:rPr>
      <w:rFonts w:ascii="Calibri" w:hAnsi="Calibri" w:eastAsia="宋体" w:cs="Times New Roman"/>
      <w:szCs w:val="24"/>
    </w:rPr>
  </w:style>
  <w:style w:type="character" w:customStyle="1" w:styleId="247">
    <w:name w:val="未处理的提及3"/>
    <w:unhideWhenUsed/>
    <w:qFormat/>
    <w:uiPriority w:val="99"/>
    <w:rPr>
      <w:color w:val="605E5C"/>
      <w:shd w:val="clear" w:color="auto" w:fill="E1DFDD"/>
    </w:rPr>
  </w:style>
  <w:style w:type="character" w:customStyle="1" w:styleId="248">
    <w:name w:val="明显参考1"/>
    <w:qFormat/>
    <w:uiPriority w:val="0"/>
    <w:rPr>
      <w:b/>
      <w:bCs/>
      <w:smallCaps/>
      <w:color w:val="C0504D"/>
      <w:spacing w:val="5"/>
      <w:u w:val="single"/>
    </w:rPr>
  </w:style>
  <w:style w:type="character" w:customStyle="1" w:styleId="249">
    <w:name w:val="l1"/>
    <w:qFormat/>
    <w:uiPriority w:val="0"/>
  </w:style>
  <w:style w:type="paragraph" w:customStyle="1" w:styleId="250">
    <w:name w:val="正文1"/>
    <w:basedOn w:val="1"/>
    <w:next w:val="1"/>
    <w:qFormat/>
    <w:uiPriority w:val="0"/>
    <w:pPr>
      <w:spacing w:line="300" w:lineRule="auto"/>
      <w:ind w:firstLine="200" w:firstLineChars="200"/>
    </w:pPr>
    <w:rPr>
      <w:sz w:val="24"/>
    </w:rPr>
  </w:style>
  <w:style w:type="paragraph" w:customStyle="1" w:styleId="251">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252">
    <w:name w:val="Table Paragraph"/>
    <w:basedOn w:val="1"/>
    <w:qFormat/>
    <w:uiPriority w:val="1"/>
    <w:rPr>
      <w:rFonts w:ascii="宋体" w:hAnsi="宋体" w:cs="宋体"/>
    </w:rPr>
  </w:style>
  <w:style w:type="paragraph" w:customStyle="1" w:styleId="25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54">
    <w:name w:val="自定样式1"/>
    <w:basedOn w:val="1"/>
    <w:qFormat/>
    <w:uiPriority w:val="0"/>
    <w:pPr>
      <w:suppressAutoHyphens/>
      <w:jc w:val="center"/>
    </w:pPr>
    <w:rPr>
      <w:rFonts w:ascii="宋体" w:hAnsi="宋体"/>
      <w:color w:val="000000"/>
      <w:sz w:val="18"/>
    </w:rPr>
  </w:style>
  <w:style w:type="paragraph" w:customStyle="1" w:styleId="255">
    <w:name w:val="_Style 87"/>
    <w:basedOn w:val="1"/>
    <w:qFormat/>
    <w:uiPriority w:val="99"/>
    <w:pPr>
      <w:ind w:firstLine="420" w:firstLineChars="200"/>
    </w:pPr>
    <w:rPr>
      <w:rFonts w:ascii="Calibri" w:hAnsi="Calibri"/>
      <w:sz w:val="28"/>
      <w:szCs w:val="28"/>
    </w:rPr>
  </w:style>
  <w:style w:type="paragraph" w:customStyle="1" w:styleId="25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57">
    <w:name w:val="标准样式1"/>
    <w:basedOn w:val="1"/>
    <w:qFormat/>
    <w:uiPriority w:val="0"/>
    <w:pPr>
      <w:spacing w:line="600" w:lineRule="exact"/>
      <w:ind w:firstLine="567"/>
    </w:pPr>
    <w:rPr>
      <w:rFonts w:ascii="Calibri" w:hAnsi="Calibri"/>
      <w:sz w:val="28"/>
    </w:rPr>
  </w:style>
  <w:style w:type="paragraph" w:customStyle="1" w:styleId="258">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1">
    <w:name w:val="表格标题"/>
    <w:basedOn w:val="262"/>
    <w:qFormat/>
    <w:uiPriority w:val="0"/>
  </w:style>
  <w:style w:type="paragraph" w:customStyle="1" w:styleId="262">
    <w:name w:val="表格内容"/>
    <w:basedOn w:val="1"/>
    <w:qFormat/>
    <w:uiPriority w:val="0"/>
    <w:pPr>
      <w:suppressLineNumbers/>
      <w:suppressAutoHyphens/>
    </w:pPr>
  </w:style>
  <w:style w:type="paragraph" w:customStyle="1" w:styleId="26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4">
    <w:name w:val="修订1"/>
    <w:qFormat/>
    <w:uiPriority w:val="99"/>
    <w:rPr>
      <w:rFonts w:ascii="Times New Roman" w:hAnsi="Times New Roman" w:eastAsia="宋体" w:cs="Times New Roman"/>
      <w:kern w:val="2"/>
      <w:sz w:val="21"/>
      <w:szCs w:val="24"/>
      <w:lang w:val="en-US" w:eastAsia="zh-CN" w:bidi="ar-SA"/>
    </w:rPr>
  </w:style>
  <w:style w:type="paragraph" w:customStyle="1" w:styleId="265">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66">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267">
    <w:name w:val="Char1"/>
    <w:basedOn w:val="1"/>
    <w:qFormat/>
    <w:uiPriority w:val="0"/>
  </w:style>
  <w:style w:type="paragraph" w:customStyle="1" w:styleId="26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9">
    <w:name w:val="表格"/>
    <w:basedOn w:val="1"/>
    <w:qFormat/>
    <w:uiPriority w:val="0"/>
    <w:pPr>
      <w:jc w:val="center"/>
      <w:textAlignment w:val="center"/>
    </w:pPr>
    <w:rPr>
      <w:rFonts w:ascii="华文细黑" w:hAnsi="华文细黑"/>
      <w:kern w:val="0"/>
      <w:szCs w:val="20"/>
    </w:rPr>
  </w:style>
  <w:style w:type="paragraph" w:customStyle="1" w:styleId="270">
    <w:name w:val="表格文字"/>
    <w:basedOn w:val="1"/>
    <w:qFormat/>
    <w:uiPriority w:val="0"/>
    <w:pPr>
      <w:adjustRightInd w:val="0"/>
      <w:spacing w:line="420" w:lineRule="atLeast"/>
      <w:jc w:val="left"/>
      <w:textAlignment w:val="baseline"/>
    </w:pPr>
    <w:rPr>
      <w:kern w:val="0"/>
      <w:szCs w:val="20"/>
    </w:rPr>
  </w:style>
  <w:style w:type="paragraph" w:customStyle="1" w:styleId="271">
    <w:name w:val="_Style 96"/>
    <w:semiHidden/>
    <w:qFormat/>
    <w:uiPriority w:val="99"/>
    <w:rPr>
      <w:rFonts w:ascii="Calibri" w:hAnsi="Calibri" w:eastAsia="宋体" w:cs="Times New Roman"/>
      <w:kern w:val="2"/>
      <w:sz w:val="21"/>
      <w:szCs w:val="24"/>
      <w:lang w:val="en-US" w:eastAsia="zh-CN" w:bidi="ar-SA"/>
    </w:rPr>
  </w:style>
  <w:style w:type="paragraph" w:customStyle="1" w:styleId="27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列出段落11"/>
    <w:basedOn w:val="1"/>
    <w:qFormat/>
    <w:uiPriority w:val="0"/>
    <w:pPr>
      <w:ind w:firstLine="420" w:firstLineChars="200"/>
    </w:pPr>
    <w:rPr>
      <w:sz w:val="28"/>
      <w:szCs w:val="28"/>
    </w:rPr>
  </w:style>
  <w:style w:type="paragraph" w:customStyle="1" w:styleId="274">
    <w:name w:val="正  文"/>
    <w:basedOn w:val="1"/>
    <w:next w:val="1"/>
    <w:qFormat/>
    <w:uiPriority w:val="0"/>
    <w:pPr>
      <w:spacing w:line="360" w:lineRule="auto"/>
      <w:ind w:firstLine="200" w:firstLineChars="200"/>
    </w:pPr>
    <w:rPr>
      <w:rFonts w:ascii="宋体" w:hAnsi="Calibri"/>
      <w:sz w:val="24"/>
    </w:rPr>
  </w:style>
  <w:style w:type="paragraph" w:customStyle="1" w:styleId="27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277">
    <w:name w:val="p15"/>
    <w:basedOn w:val="1"/>
    <w:qFormat/>
    <w:uiPriority w:val="0"/>
    <w:pPr>
      <w:widowControl/>
      <w:spacing w:after="120"/>
    </w:pPr>
    <w:rPr>
      <w:kern w:val="0"/>
      <w:szCs w:val="21"/>
    </w:rPr>
  </w:style>
  <w:style w:type="paragraph" w:customStyle="1" w:styleId="27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79">
    <w:name w:val="Char9 Char Char Char Char Char Char"/>
    <w:basedOn w:val="15"/>
    <w:qFormat/>
    <w:uiPriority w:val="0"/>
    <w:pPr>
      <w:spacing w:line="360" w:lineRule="auto"/>
      <w:ind w:firstLine="200" w:firstLineChars="200"/>
    </w:pPr>
    <w:rPr>
      <w:rFonts w:ascii="Tahoma" w:hAnsi="Tahoma"/>
      <w:sz w:val="24"/>
    </w:rPr>
  </w:style>
  <w:style w:type="paragraph" w:customStyle="1" w:styleId="280">
    <w:name w:val="Char2"/>
    <w:basedOn w:val="1"/>
    <w:qFormat/>
    <w:uiPriority w:val="0"/>
    <w:rPr>
      <w:rFonts w:ascii="Calibri" w:hAnsi="Calibri"/>
    </w:rPr>
  </w:style>
  <w:style w:type="paragraph" w:customStyle="1" w:styleId="28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8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83">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84">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85">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86">
    <w:name w:val="Char"/>
    <w:basedOn w:val="1"/>
    <w:qFormat/>
    <w:uiPriority w:val="0"/>
  </w:style>
  <w:style w:type="paragraph" w:customStyle="1" w:styleId="287">
    <w:name w:val="WW-表格内容"/>
    <w:basedOn w:val="1"/>
    <w:qFormat/>
    <w:uiPriority w:val="0"/>
    <w:pPr>
      <w:suppressLineNumbers/>
      <w:suppressAutoHyphens/>
    </w:pPr>
  </w:style>
  <w:style w:type="paragraph" w:customStyle="1" w:styleId="28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8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9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Char Char"/>
    <w:basedOn w:val="1"/>
    <w:qFormat/>
    <w:uiPriority w:val="0"/>
    <w:pPr>
      <w:widowControl/>
      <w:jc w:val="left"/>
    </w:pPr>
    <w:rPr>
      <w:rFonts w:ascii="Verdana" w:hAnsi="Verdana" w:eastAsia="Times New Roman"/>
      <w:kern w:val="0"/>
      <w:sz w:val="16"/>
      <w:szCs w:val="20"/>
      <w:lang w:eastAsia="en-US"/>
    </w:rPr>
  </w:style>
  <w:style w:type="paragraph" w:customStyle="1" w:styleId="2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3">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9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5">
    <w:name w:val="p16"/>
    <w:basedOn w:val="1"/>
    <w:qFormat/>
    <w:uiPriority w:val="0"/>
    <w:pPr>
      <w:widowControl/>
    </w:pPr>
    <w:rPr>
      <w:rFonts w:ascii="Calibri" w:hAnsi="Calibri" w:cs="宋体"/>
      <w:kern w:val="0"/>
      <w:szCs w:val="21"/>
    </w:rPr>
  </w:style>
  <w:style w:type="paragraph" w:customStyle="1" w:styleId="29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9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98">
    <w:name w:val="pa-34"/>
    <w:basedOn w:val="1"/>
    <w:qFormat/>
    <w:uiPriority w:val="0"/>
    <w:pPr>
      <w:widowControl/>
      <w:spacing w:line="360" w:lineRule="atLeast"/>
      <w:ind w:firstLine="420"/>
      <w:jc w:val="left"/>
    </w:pPr>
    <w:rPr>
      <w:rFonts w:ascii="宋体" w:hAnsi="宋体" w:cs="宋体"/>
      <w:kern w:val="0"/>
      <w:sz w:val="24"/>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00">
    <w:name w:val="表体"/>
    <w:basedOn w:val="1"/>
    <w:next w:val="1"/>
    <w:qFormat/>
    <w:uiPriority w:val="0"/>
    <w:pPr>
      <w:spacing w:line="0" w:lineRule="atLeast"/>
    </w:pPr>
    <w:rPr>
      <w:rFonts w:ascii="Calibri" w:hAnsi="Calibri"/>
      <w:b/>
      <w:snapToGrid/>
      <w:szCs w:val="20"/>
    </w:rPr>
  </w:style>
  <w:style w:type="paragraph" w:customStyle="1" w:styleId="30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2">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03">
    <w:name w:val="Char Char Char Char"/>
    <w:basedOn w:val="15"/>
    <w:qFormat/>
    <w:uiPriority w:val="0"/>
    <w:pPr>
      <w:spacing w:line="360" w:lineRule="auto"/>
      <w:ind w:firstLine="200" w:firstLineChars="200"/>
    </w:pPr>
    <w:rPr>
      <w:rFonts w:ascii="Tahoma" w:hAnsi="Tahoma"/>
      <w:sz w:val="24"/>
    </w:rPr>
  </w:style>
  <w:style w:type="paragraph" w:customStyle="1" w:styleId="304">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0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306">
    <w:name w:val="pa-27"/>
    <w:basedOn w:val="1"/>
    <w:qFormat/>
    <w:uiPriority w:val="0"/>
    <w:pPr>
      <w:widowControl/>
      <w:spacing w:line="360" w:lineRule="atLeast"/>
      <w:ind w:firstLine="420"/>
    </w:pPr>
    <w:rPr>
      <w:rFonts w:ascii="宋体" w:hAnsi="宋体" w:cs="宋体"/>
      <w:kern w:val="0"/>
      <w:sz w:val="24"/>
    </w:rPr>
  </w:style>
  <w:style w:type="paragraph" w:customStyle="1" w:styleId="30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08">
    <w:name w:val="列出段落111"/>
    <w:basedOn w:val="1"/>
    <w:qFormat/>
    <w:uiPriority w:val="0"/>
    <w:pPr>
      <w:ind w:firstLine="420" w:firstLineChars="200"/>
    </w:pPr>
    <w:rPr>
      <w:sz w:val="28"/>
      <w:szCs w:val="28"/>
    </w:rPr>
  </w:style>
  <w:style w:type="paragraph" w:customStyle="1" w:styleId="309">
    <w:name w:val="样式1"/>
    <w:basedOn w:val="1"/>
    <w:next w:val="6"/>
    <w:qFormat/>
    <w:uiPriority w:val="0"/>
    <w:pPr>
      <w:spacing w:line="360" w:lineRule="auto"/>
      <w:ind w:firstLine="420" w:firstLineChars="200"/>
    </w:pPr>
    <w:rPr>
      <w:rFonts w:ascii="宋体" w:hAnsi="宋体"/>
      <w:szCs w:val="21"/>
    </w:rPr>
  </w:style>
  <w:style w:type="paragraph" w:customStyle="1" w:styleId="310">
    <w:name w:val="TOC 标题2"/>
    <w:basedOn w:val="3"/>
    <w:next w:val="1"/>
    <w:unhideWhenUsed/>
    <w:qFormat/>
    <w:uiPriority w:val="0"/>
    <w:pPr>
      <w:outlineLvl w:val="9"/>
    </w:pPr>
    <w:rPr>
      <w:rFonts w:ascii="Calibri" w:hAnsi="Calibri"/>
    </w:rPr>
  </w:style>
  <w:style w:type="paragraph" w:customStyle="1" w:styleId="311">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12">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313">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314">
    <w:name w:val="列表段落1"/>
    <w:basedOn w:val="1"/>
    <w:qFormat/>
    <w:uiPriority w:val="34"/>
    <w:pPr>
      <w:ind w:firstLine="420" w:firstLineChars="200"/>
    </w:pPr>
    <w:rPr>
      <w:rFonts w:ascii="Calibri" w:hAnsi="Calibri"/>
    </w:rPr>
  </w:style>
  <w:style w:type="paragraph" w:customStyle="1" w:styleId="315">
    <w:name w:val="1 Char"/>
    <w:basedOn w:val="1"/>
    <w:qFormat/>
    <w:uiPriority w:val="0"/>
    <w:pPr>
      <w:widowControl/>
      <w:spacing w:after="160" w:line="240" w:lineRule="exact"/>
      <w:jc w:val="left"/>
    </w:pPr>
    <w:rPr>
      <w:rFonts w:ascii="Calibri" w:hAnsi="Calibri"/>
      <w:szCs w:val="20"/>
    </w:rPr>
  </w:style>
  <w:style w:type="paragraph" w:customStyle="1" w:styleId="31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17">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18">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31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320">
    <w:name w:val="列出段落1"/>
    <w:basedOn w:val="1"/>
    <w:qFormat/>
    <w:uiPriority w:val="99"/>
    <w:pPr>
      <w:ind w:firstLine="420" w:firstLineChars="200"/>
    </w:pPr>
    <w:rPr>
      <w:sz w:val="28"/>
      <w:szCs w:val="28"/>
    </w:rPr>
  </w:style>
  <w:style w:type="paragraph" w:customStyle="1" w:styleId="32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2">
    <w:name w:val="_Style 321"/>
    <w:unhideWhenUsed/>
    <w:qFormat/>
    <w:uiPriority w:val="99"/>
    <w:rPr>
      <w:rFonts w:ascii="Times New Roman" w:hAnsi="Times New Roman" w:eastAsia="宋体" w:cs="Times New Roman"/>
      <w:kern w:val="2"/>
      <w:sz w:val="21"/>
      <w:szCs w:val="24"/>
      <w:lang w:val="en-US" w:eastAsia="zh-CN" w:bidi="ar-SA"/>
    </w:rPr>
  </w:style>
  <w:style w:type="paragraph" w:customStyle="1" w:styleId="32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32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326">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3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28">
    <w:name w:val="WW-表格标题"/>
    <w:basedOn w:val="287"/>
    <w:qFormat/>
    <w:uiPriority w:val="0"/>
  </w:style>
  <w:style w:type="paragraph" w:customStyle="1" w:styleId="329">
    <w:name w:val="_Style 90"/>
    <w:next w:val="1"/>
    <w:qFormat/>
    <w:uiPriority w:val="0"/>
    <w:pPr>
      <w:widowControl w:val="0"/>
      <w:jc w:val="both"/>
    </w:pPr>
    <w:rPr>
      <w:rFonts w:ascii="Calibri" w:hAnsi="Calibri" w:eastAsia="宋体" w:cs="Times New Roman"/>
      <w:kern w:val="2"/>
      <w:sz w:val="21"/>
      <w:szCs w:val="24"/>
      <w:lang w:val="en-US" w:eastAsia="zh-CN" w:bidi="ar-SA"/>
    </w:rPr>
  </w:style>
  <w:style w:type="table" w:customStyle="1" w:styleId="330">
    <w:name w:val="Table Normal1"/>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table" w:customStyle="1" w:styleId="331">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table" w:customStyle="1" w:styleId="333">
    <w:name w:val="网格型1"/>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4">
    <w:name w:val="Normal (Justified)"/>
    <w:basedOn w:val="1"/>
    <w:qFormat/>
    <w:uiPriority w:val="0"/>
    <w:rPr>
      <w:rFonts w:ascii="Calibri" w:hAnsi="Calibri"/>
      <w:sz w:val="24"/>
    </w:rPr>
  </w:style>
  <w:style w:type="paragraph" w:styleId="335">
    <w:name w:val="List Paragraph"/>
    <w:basedOn w:val="1"/>
    <w:qFormat/>
    <w:uiPriority w:val="72"/>
    <w:pPr>
      <w:widowControl/>
      <w:suppressAutoHyphens/>
      <w:autoSpaceDE w:val="0"/>
      <w:ind w:firstLine="420" w:firstLineChars="200"/>
      <w:jc w:val="left"/>
    </w:pPr>
    <w:rPr>
      <w:rFonts w:eastAsia="等线"/>
      <w:kern w:val="0"/>
      <w:sz w:val="20"/>
      <w:szCs w:val="20"/>
      <w:lang w:eastAsia="en-US"/>
    </w:rPr>
  </w:style>
  <w:style w:type="character" w:customStyle="1" w:styleId="336">
    <w:name w:val="font31"/>
    <w:qFormat/>
    <w:uiPriority w:val="0"/>
    <w:rPr>
      <w:rFonts w:hint="eastAsia" w:ascii="微软雅黑" w:hAnsi="微软雅黑" w:eastAsia="微软雅黑" w:cs="微软雅黑"/>
      <w:b/>
      <w:bCs/>
      <w:color w:val="000000"/>
      <w:sz w:val="18"/>
      <w:szCs w:val="18"/>
      <w:u w:val="none"/>
    </w:rPr>
  </w:style>
  <w:style w:type="character" w:customStyle="1" w:styleId="337">
    <w:name w:val="font01"/>
    <w:qFormat/>
    <w:uiPriority w:val="0"/>
    <w:rPr>
      <w:rFonts w:ascii="Arial" w:hAnsi="Arial" w:cs="Arial"/>
      <w:b/>
      <w:bCs/>
      <w:color w:val="000000"/>
      <w:sz w:val="18"/>
      <w:szCs w:val="18"/>
      <w:u w:val="none"/>
    </w:rPr>
  </w:style>
  <w:style w:type="paragraph" w:customStyle="1" w:styleId="338">
    <w:name w:val=" Char Char Char1 Char Char Char1 Char Char Char Char"/>
    <w:basedOn w:val="1"/>
    <w:qFormat/>
    <w:uiPriority w:val="0"/>
    <w:rPr>
      <w:szCs w:val="21"/>
    </w:rPr>
  </w:style>
  <w:style w:type="paragraph" w:customStyle="1" w:styleId="339">
    <w:name w:val=" Char"/>
    <w:basedOn w:val="1"/>
    <w:qFormat/>
    <w:uiPriority w:val="0"/>
  </w:style>
  <w:style w:type="paragraph" w:customStyle="1" w:styleId="340">
    <w:name w:val="_Style 339"/>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1">
    <w:name w:val="纯文本1"/>
    <w:basedOn w:val="250"/>
    <w:qFormat/>
    <w:uiPriority w:val="0"/>
    <w:pPr>
      <w:widowControl/>
      <w:spacing w:line="240" w:lineRule="auto"/>
      <w:ind w:firstLine="0" w:firstLineChars="0"/>
    </w:pPr>
    <w:rPr>
      <w:rFonts w:ascii="宋体" w:hAnsi="Courier New" w:cs="Courier New"/>
      <w:kern w:val="0"/>
      <w:sz w:val="21"/>
      <w:szCs w:val="20"/>
    </w:rPr>
  </w:style>
  <w:style w:type="paragraph" w:customStyle="1" w:styleId="342">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character" w:customStyle="1" w:styleId="343">
    <w:name w:val="_Style 342"/>
    <w:unhideWhenUsed/>
    <w:qFormat/>
    <w:uiPriority w:val="99"/>
    <w:rPr>
      <w:color w:val="605E5C"/>
      <w:shd w:val="clear" w:color="auto" w:fill="E1DFDD"/>
    </w:rPr>
  </w:style>
  <w:style w:type="paragraph" w:customStyle="1" w:styleId="344">
    <w:name w:val="List Paragraph1"/>
    <w:basedOn w:val="1"/>
    <w:qFormat/>
    <w:uiPriority w:val="34"/>
    <w:pPr>
      <w:ind w:firstLine="420" w:firstLineChars="200"/>
    </w:pPr>
    <w:rPr>
      <w:rFonts w:cs="黑体"/>
      <w:szCs w:val="22"/>
    </w:rPr>
  </w:style>
  <w:style w:type="paragraph" w:customStyle="1" w:styleId="345">
    <w:name w:val="正文_1_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13028</Words>
  <Characters>14214</Characters>
  <Lines>267</Lines>
  <Paragraphs>75</Paragraphs>
  <TotalTime>5</TotalTime>
  <ScaleCrop>false</ScaleCrop>
  <LinksUpToDate>false</LinksUpToDate>
  <CharactersWithSpaces>14867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2024-04-15T08:50:00Z</dcterms:created>
  <dc:creator>he hang</dc:creator>
  <cp:lastModifiedBy>T</cp:lastModifiedBy>
  <cp:lastPrinted>2025-01-17T02:11:00Z</cp:lastPrinted>
  <dcterms:modified xsi:type="dcterms:W3CDTF">2025-03-27T08:43:23Z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7A44EB25327C4A29B752CB4301DA31B8_13</vt:lpwstr>
  </property>
  <property fmtid="{D5CDD505-2E9C-101B-9397-08002B2CF9AE}" pid="4" name="KSOTemplateDocerSaveRecord">
    <vt:lpwstr>eyJoZGlkIjoiYWNhNmFjZmQ0MTJhYmZhMzgxMzlmNDdmMDkxNmU3OWEiLCJ1c2VySWQiOiI2MzMxMzI1NTQifQ==</vt:lpwstr>
  </property>
</Properties>
</file>